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FB" w:rsidRPr="00D842CB" w:rsidRDefault="00BD0F5C" w:rsidP="007F2BFB">
      <w:pPr>
        <w:tabs>
          <w:tab w:val="clear" w:pos="720"/>
          <w:tab w:val="clear" w:pos="1440"/>
          <w:tab w:val="clear" w:pos="2160"/>
          <w:tab w:val="clear" w:pos="2880"/>
        </w:tabs>
        <w:rPr>
          <w:rFonts w:asciiTheme="minorHAnsi" w:hAnsiTheme="minorHAnsi" w:cstheme="minorHAnsi"/>
          <w:sz w:val="22"/>
          <w:szCs w:val="22"/>
        </w:rPr>
      </w:pPr>
      <w:r w:rsidRPr="00D842CB">
        <w:rPr>
          <w:rFonts w:asciiTheme="minorHAnsi" w:hAnsiTheme="minorHAnsi" w:cstheme="minorHAnsi"/>
          <w:spacing w:val="-4"/>
          <w:sz w:val="22"/>
          <w:szCs w:val="22"/>
        </w:rPr>
        <w:t xml:space="preserve">June </w:t>
      </w:r>
      <w:r w:rsidR="007F2BFB" w:rsidRPr="00D842CB">
        <w:rPr>
          <w:rFonts w:asciiTheme="minorHAnsi" w:hAnsiTheme="minorHAnsi" w:cstheme="minorHAnsi"/>
          <w:spacing w:val="-4"/>
          <w:sz w:val="22"/>
          <w:szCs w:val="22"/>
        </w:rPr>
        <w:t>2018</w:t>
      </w:r>
    </w:p>
    <w:p w:rsidR="007F2BFB" w:rsidRPr="00FE720A" w:rsidRDefault="007F2BFB" w:rsidP="007F2BFB">
      <w:pPr>
        <w:rPr>
          <w:rFonts w:asciiTheme="minorHAnsi" w:hAnsiTheme="minorHAnsi" w:cstheme="minorHAnsi"/>
          <w:b/>
          <w:sz w:val="22"/>
          <w:szCs w:val="22"/>
        </w:rPr>
      </w:pPr>
    </w:p>
    <w:p w:rsidR="007F2BFB" w:rsidRPr="009C110B" w:rsidRDefault="007F2BFB" w:rsidP="007F2BFB">
      <w:pPr>
        <w:outlineLvl w:val="0"/>
        <w:rPr>
          <w:rStyle w:val="Strong"/>
          <w:rFonts w:asciiTheme="minorHAnsi" w:hAnsiTheme="minorHAnsi" w:cstheme="minorHAnsi"/>
          <w:sz w:val="22"/>
          <w:szCs w:val="22"/>
        </w:rPr>
      </w:pPr>
      <w:r w:rsidRPr="00FE720A">
        <w:rPr>
          <w:rFonts w:asciiTheme="minorHAnsi" w:hAnsiTheme="minorHAnsi" w:cstheme="minorHAnsi"/>
          <w:b/>
          <w:sz w:val="22"/>
          <w:szCs w:val="22"/>
        </w:rPr>
        <w:t xml:space="preserve">INVITATION TO </w:t>
      </w:r>
      <w:proofErr w:type="gramStart"/>
      <w:r w:rsidRPr="00FE720A">
        <w:rPr>
          <w:rFonts w:asciiTheme="minorHAnsi" w:hAnsiTheme="minorHAnsi" w:cstheme="minorHAnsi"/>
          <w:b/>
          <w:sz w:val="22"/>
          <w:szCs w:val="22"/>
        </w:rPr>
        <w:t>QUOTE :</w:t>
      </w:r>
      <w:proofErr w:type="gramEnd"/>
      <w:r w:rsidRPr="00FE720A">
        <w:rPr>
          <w:rFonts w:asciiTheme="minorHAnsi" w:hAnsiTheme="minorHAnsi" w:cstheme="minorHAnsi"/>
          <w:b/>
          <w:sz w:val="22"/>
          <w:szCs w:val="22"/>
        </w:rPr>
        <w:t xml:space="preserve"> </w:t>
      </w:r>
      <w:r w:rsidR="00A343A0" w:rsidRPr="00FE720A">
        <w:rPr>
          <w:rFonts w:asciiTheme="minorHAnsi" w:hAnsiTheme="minorHAnsi" w:cstheme="minorHAnsi"/>
          <w:b/>
          <w:sz w:val="22"/>
          <w:szCs w:val="22"/>
        </w:rPr>
        <w:t xml:space="preserve">Researcher: </w:t>
      </w:r>
      <w:r w:rsidRPr="009C110B">
        <w:rPr>
          <w:rStyle w:val="Strong"/>
          <w:rFonts w:asciiTheme="minorHAnsi" w:hAnsiTheme="minorHAnsi" w:cstheme="minorHAnsi"/>
          <w:sz w:val="22"/>
          <w:szCs w:val="22"/>
        </w:rPr>
        <w:t>Developing a Contemporary Art Strategy in Glasgow</w:t>
      </w:r>
    </w:p>
    <w:p w:rsidR="00C70155" w:rsidRPr="009C110B" w:rsidRDefault="00C70155" w:rsidP="007F2BFB">
      <w:pPr>
        <w:outlineLvl w:val="0"/>
        <w:rPr>
          <w:rStyle w:val="Strong"/>
          <w:rFonts w:asciiTheme="minorHAnsi" w:hAnsiTheme="minorHAnsi" w:cstheme="minorHAnsi"/>
          <w:sz w:val="22"/>
          <w:szCs w:val="22"/>
        </w:rPr>
      </w:pPr>
    </w:p>
    <w:p w:rsidR="00A343A0" w:rsidRPr="009C110B" w:rsidRDefault="00A343A0" w:rsidP="007F2BFB">
      <w:pPr>
        <w:outlineLvl w:val="0"/>
        <w:rPr>
          <w:rStyle w:val="Strong"/>
          <w:rFonts w:asciiTheme="minorHAnsi" w:hAnsiTheme="minorHAnsi" w:cstheme="minorHAnsi"/>
          <w:sz w:val="22"/>
          <w:szCs w:val="22"/>
        </w:rPr>
      </w:pPr>
      <w:r w:rsidRPr="009C110B">
        <w:rPr>
          <w:rStyle w:val="Strong"/>
          <w:rFonts w:asciiTheme="minorHAnsi" w:hAnsiTheme="minorHAnsi" w:cstheme="minorHAnsi"/>
          <w:sz w:val="22"/>
          <w:szCs w:val="22"/>
        </w:rPr>
        <w:t>Glasgow Life</w:t>
      </w:r>
      <w:r w:rsidR="00FE720A">
        <w:rPr>
          <w:rStyle w:val="Strong"/>
          <w:rFonts w:asciiTheme="minorHAnsi" w:hAnsiTheme="minorHAnsi" w:cstheme="minorHAnsi"/>
          <w:sz w:val="22"/>
          <w:szCs w:val="22"/>
        </w:rPr>
        <w:t xml:space="preserve"> on behalf of the Contemporary Art Strategy working </w:t>
      </w:r>
      <w:proofErr w:type="gramStart"/>
      <w:r w:rsidR="00FE720A">
        <w:rPr>
          <w:rStyle w:val="Strong"/>
          <w:rFonts w:asciiTheme="minorHAnsi" w:hAnsiTheme="minorHAnsi" w:cstheme="minorHAnsi"/>
          <w:sz w:val="22"/>
          <w:szCs w:val="22"/>
        </w:rPr>
        <w:t>group,</w:t>
      </w:r>
      <w:proofErr w:type="gramEnd"/>
      <w:r w:rsidRPr="009C110B">
        <w:rPr>
          <w:rStyle w:val="Strong"/>
          <w:rFonts w:asciiTheme="minorHAnsi" w:hAnsiTheme="minorHAnsi" w:cstheme="minorHAnsi"/>
          <w:sz w:val="22"/>
          <w:szCs w:val="22"/>
        </w:rPr>
        <w:t xml:space="preserve"> is seeking tenders from individuals or organisations with knowledge and working experience of Glasgow’s contemporary art sector, to lead a consultancy process for the implementation of a new Contemporary Arts Strategy for the city.</w:t>
      </w:r>
    </w:p>
    <w:p w:rsidR="00A343A0" w:rsidRPr="009C110B" w:rsidRDefault="00A343A0" w:rsidP="007F2BFB">
      <w:pPr>
        <w:outlineLvl w:val="0"/>
        <w:rPr>
          <w:rStyle w:val="Strong"/>
          <w:rFonts w:asciiTheme="minorHAnsi" w:hAnsiTheme="minorHAnsi" w:cstheme="minorHAnsi"/>
          <w:sz w:val="22"/>
          <w:szCs w:val="22"/>
        </w:rPr>
      </w:pPr>
    </w:p>
    <w:p w:rsidR="00C70155" w:rsidRPr="009C110B" w:rsidRDefault="009821CD" w:rsidP="007F2BFB">
      <w:pPr>
        <w:outlineLvl w:val="0"/>
        <w:rPr>
          <w:rStyle w:val="Strong"/>
          <w:rFonts w:asciiTheme="minorHAnsi" w:hAnsiTheme="minorHAnsi" w:cstheme="minorHAnsi"/>
          <w:sz w:val="22"/>
          <w:szCs w:val="22"/>
        </w:rPr>
      </w:pPr>
      <w:r w:rsidRPr="009C110B">
        <w:rPr>
          <w:rStyle w:val="Strong"/>
          <w:rFonts w:asciiTheme="minorHAnsi" w:hAnsiTheme="minorHAnsi" w:cstheme="minorHAnsi"/>
          <w:sz w:val="22"/>
          <w:szCs w:val="22"/>
        </w:rPr>
        <w:t xml:space="preserve">The ideal candidate or organisation should be have a working </w:t>
      </w:r>
      <w:r w:rsidR="00A343A0" w:rsidRPr="009C110B">
        <w:rPr>
          <w:rStyle w:val="Strong"/>
          <w:rFonts w:asciiTheme="minorHAnsi" w:hAnsiTheme="minorHAnsi" w:cstheme="minorHAnsi"/>
          <w:sz w:val="22"/>
          <w:szCs w:val="22"/>
        </w:rPr>
        <w:t xml:space="preserve">knowledge of Glasgow’s contemporary art </w:t>
      </w:r>
      <w:r w:rsidRPr="009C110B">
        <w:rPr>
          <w:rStyle w:val="Strong"/>
          <w:rFonts w:asciiTheme="minorHAnsi" w:hAnsiTheme="minorHAnsi" w:cstheme="minorHAnsi"/>
          <w:sz w:val="22"/>
          <w:szCs w:val="22"/>
        </w:rPr>
        <w:t>sector, and be able to consult with a broad range of organisations and practitioners in the city, ensuring the strategy is representative of the diverse nature and history of Glasgow’s arts ecology.</w:t>
      </w:r>
    </w:p>
    <w:p w:rsidR="009821CD" w:rsidRPr="009C110B" w:rsidRDefault="009821CD" w:rsidP="007F2BFB">
      <w:pPr>
        <w:outlineLvl w:val="0"/>
        <w:rPr>
          <w:rStyle w:val="Strong"/>
          <w:rFonts w:asciiTheme="minorHAnsi" w:hAnsiTheme="minorHAnsi" w:cstheme="minorHAnsi"/>
          <w:sz w:val="22"/>
          <w:szCs w:val="22"/>
        </w:rPr>
      </w:pPr>
    </w:p>
    <w:p w:rsidR="009821CD" w:rsidRPr="009C110B" w:rsidRDefault="009821CD" w:rsidP="007F2BFB">
      <w:pPr>
        <w:outlineLvl w:val="0"/>
        <w:rPr>
          <w:rStyle w:val="Strong"/>
          <w:rFonts w:asciiTheme="minorHAnsi" w:hAnsiTheme="minorHAnsi" w:cstheme="minorHAnsi"/>
          <w:sz w:val="22"/>
          <w:szCs w:val="22"/>
        </w:rPr>
      </w:pPr>
      <w:r w:rsidRPr="009C110B">
        <w:rPr>
          <w:rStyle w:val="Strong"/>
          <w:rFonts w:asciiTheme="minorHAnsi" w:hAnsiTheme="minorHAnsi" w:cstheme="minorHAnsi"/>
          <w:sz w:val="22"/>
          <w:szCs w:val="22"/>
        </w:rPr>
        <w:t>The successful tender will reflect on the strengths as well as problems facing organisations, artists and publics in terms of access to contemporary visual art</w:t>
      </w:r>
      <w:r w:rsidR="00BD0F5C" w:rsidRPr="009C110B">
        <w:rPr>
          <w:rStyle w:val="Strong"/>
          <w:rFonts w:asciiTheme="minorHAnsi" w:hAnsiTheme="minorHAnsi" w:cstheme="minorHAnsi"/>
          <w:sz w:val="22"/>
          <w:szCs w:val="22"/>
        </w:rPr>
        <w:t xml:space="preserve">, addressing advocacy across and within the City. </w:t>
      </w:r>
      <w:r w:rsidRPr="009C110B">
        <w:rPr>
          <w:rStyle w:val="Strong"/>
          <w:rFonts w:asciiTheme="minorHAnsi" w:hAnsiTheme="minorHAnsi" w:cstheme="minorHAnsi"/>
          <w:sz w:val="22"/>
          <w:szCs w:val="22"/>
        </w:rPr>
        <w:t>The successful candidate will be responsible for drawing up an action plan</w:t>
      </w:r>
      <w:r w:rsidR="00BD0F5C" w:rsidRPr="009C110B">
        <w:rPr>
          <w:rStyle w:val="Strong"/>
          <w:rFonts w:asciiTheme="minorHAnsi" w:hAnsiTheme="minorHAnsi" w:cstheme="minorHAnsi"/>
          <w:sz w:val="22"/>
          <w:szCs w:val="22"/>
        </w:rPr>
        <w:t xml:space="preserve"> cover 3 – 5 years,</w:t>
      </w:r>
      <w:r w:rsidR="00291E8D">
        <w:rPr>
          <w:rStyle w:val="Strong"/>
          <w:rFonts w:asciiTheme="minorHAnsi" w:hAnsiTheme="minorHAnsi" w:cstheme="minorHAnsi"/>
          <w:sz w:val="22"/>
          <w:szCs w:val="22"/>
        </w:rPr>
        <w:t xml:space="preserve"> helping t</w:t>
      </w:r>
      <w:r w:rsidR="00676BAB">
        <w:rPr>
          <w:rStyle w:val="Strong"/>
          <w:rFonts w:asciiTheme="minorHAnsi" w:hAnsiTheme="minorHAnsi" w:cstheme="minorHAnsi"/>
          <w:sz w:val="22"/>
          <w:szCs w:val="22"/>
        </w:rPr>
        <w:t>o inform</w:t>
      </w:r>
      <w:r w:rsidR="00291E8D">
        <w:rPr>
          <w:rStyle w:val="Strong"/>
          <w:rFonts w:asciiTheme="minorHAnsi" w:hAnsiTheme="minorHAnsi" w:cstheme="minorHAnsi"/>
          <w:sz w:val="22"/>
          <w:szCs w:val="22"/>
        </w:rPr>
        <w:t xml:space="preserve"> the City Government’s aspiration to create a </w:t>
      </w:r>
      <w:r w:rsidR="00BD0F5C" w:rsidRPr="009C110B">
        <w:rPr>
          <w:rStyle w:val="Strong"/>
          <w:rFonts w:asciiTheme="minorHAnsi" w:hAnsiTheme="minorHAnsi" w:cstheme="minorHAnsi"/>
          <w:sz w:val="22"/>
          <w:szCs w:val="22"/>
        </w:rPr>
        <w:t>city-wide</w:t>
      </w:r>
      <w:r w:rsidRPr="009C110B">
        <w:rPr>
          <w:rStyle w:val="Strong"/>
          <w:rFonts w:asciiTheme="minorHAnsi" w:hAnsiTheme="minorHAnsi" w:cstheme="minorHAnsi"/>
          <w:sz w:val="22"/>
          <w:szCs w:val="22"/>
        </w:rPr>
        <w:t xml:space="preserve"> vision</w:t>
      </w:r>
      <w:r w:rsidR="00291E8D">
        <w:rPr>
          <w:rStyle w:val="Strong"/>
          <w:rFonts w:asciiTheme="minorHAnsi" w:hAnsiTheme="minorHAnsi" w:cstheme="minorHAnsi"/>
          <w:sz w:val="22"/>
          <w:szCs w:val="22"/>
        </w:rPr>
        <w:t xml:space="preserve"> to develop a 25 year Cultural Plan.</w:t>
      </w:r>
    </w:p>
    <w:p w:rsidR="007F2BFB" w:rsidRPr="009C110B" w:rsidRDefault="007F2BFB" w:rsidP="007F2BFB">
      <w:pPr>
        <w:rPr>
          <w:rFonts w:asciiTheme="minorHAnsi" w:hAnsiTheme="minorHAnsi" w:cstheme="minorHAnsi"/>
          <w:b/>
          <w:sz w:val="22"/>
          <w:szCs w:val="22"/>
        </w:rPr>
      </w:pPr>
    </w:p>
    <w:p w:rsidR="00D842CB" w:rsidRDefault="007F2BFB" w:rsidP="007F2BFB">
      <w:pPr>
        <w:rPr>
          <w:rFonts w:asciiTheme="minorHAnsi" w:hAnsiTheme="minorHAnsi" w:cstheme="minorHAnsi"/>
          <w:b/>
          <w:sz w:val="22"/>
          <w:szCs w:val="22"/>
        </w:rPr>
      </w:pPr>
      <w:r w:rsidRPr="009C110B">
        <w:rPr>
          <w:rFonts w:asciiTheme="minorHAnsi" w:hAnsiTheme="minorHAnsi" w:cstheme="minorHAnsi"/>
          <w:sz w:val="22"/>
          <w:szCs w:val="22"/>
        </w:rPr>
        <w:t xml:space="preserve">You are invited by Glasgow Life to </w:t>
      </w:r>
      <w:r w:rsidR="00C70155" w:rsidRPr="009C110B">
        <w:rPr>
          <w:rFonts w:asciiTheme="minorHAnsi" w:hAnsiTheme="minorHAnsi" w:cstheme="minorHAnsi"/>
          <w:sz w:val="22"/>
          <w:szCs w:val="22"/>
        </w:rPr>
        <w:t xml:space="preserve">bid </w:t>
      </w:r>
      <w:r w:rsidRPr="009C110B">
        <w:rPr>
          <w:rFonts w:asciiTheme="minorHAnsi" w:hAnsiTheme="minorHAnsi" w:cstheme="minorHAnsi"/>
          <w:sz w:val="22"/>
          <w:szCs w:val="22"/>
        </w:rPr>
        <w:t>for the provision of services detailed in this invitation to quote.  Your response must be</w:t>
      </w:r>
      <w:r w:rsidR="00020FCD">
        <w:rPr>
          <w:rFonts w:asciiTheme="minorHAnsi" w:hAnsiTheme="minorHAnsi" w:cstheme="minorHAnsi"/>
          <w:sz w:val="22"/>
          <w:szCs w:val="22"/>
        </w:rPr>
        <w:t xml:space="preserve"> received by July 13th</w:t>
      </w:r>
      <w:r w:rsidRPr="009C110B">
        <w:rPr>
          <w:rFonts w:asciiTheme="minorHAnsi" w:hAnsiTheme="minorHAnsi" w:cstheme="minorHAnsi"/>
          <w:b/>
          <w:color w:val="FF0000"/>
          <w:sz w:val="22"/>
          <w:szCs w:val="22"/>
        </w:rPr>
        <w:t xml:space="preserve"> </w:t>
      </w:r>
      <w:r w:rsidRPr="00D842CB">
        <w:rPr>
          <w:rFonts w:asciiTheme="minorHAnsi" w:hAnsiTheme="minorHAnsi" w:cstheme="minorHAnsi"/>
          <w:b/>
          <w:sz w:val="22"/>
          <w:szCs w:val="22"/>
        </w:rPr>
        <w:t>by email to</w:t>
      </w:r>
    </w:p>
    <w:p w:rsidR="007F2BFB" w:rsidRPr="00D842CB" w:rsidRDefault="009026B7" w:rsidP="007F2BFB">
      <w:pPr>
        <w:rPr>
          <w:rFonts w:asciiTheme="minorHAnsi" w:hAnsiTheme="minorHAnsi" w:cstheme="minorHAnsi"/>
          <w:b/>
          <w:sz w:val="22"/>
          <w:szCs w:val="22"/>
        </w:rPr>
      </w:pPr>
      <w:hyperlink r:id="rId8" w:history="1">
        <w:r w:rsidR="007F2BFB" w:rsidRPr="009C110B">
          <w:rPr>
            <w:rStyle w:val="Hyperlink"/>
            <w:rFonts w:asciiTheme="minorHAnsi" w:hAnsiTheme="minorHAnsi" w:cstheme="minorHAnsi"/>
            <w:b/>
            <w:sz w:val="22"/>
            <w:szCs w:val="22"/>
          </w:rPr>
          <w:t>Lorraine.wilson@glasgowlife.org.uk</w:t>
        </w:r>
      </w:hyperlink>
    </w:p>
    <w:p w:rsidR="007F2BFB" w:rsidRPr="00FE720A" w:rsidRDefault="007F2BFB" w:rsidP="007F2BFB">
      <w:pPr>
        <w:rPr>
          <w:rFonts w:asciiTheme="minorHAnsi" w:hAnsiTheme="minorHAnsi" w:cstheme="minorHAnsi"/>
          <w:b/>
          <w:sz w:val="22"/>
          <w:szCs w:val="22"/>
        </w:rPr>
      </w:pPr>
    </w:p>
    <w:p w:rsidR="000D56F1" w:rsidRPr="009C110B" w:rsidRDefault="000D56F1" w:rsidP="007F2BFB">
      <w:pPr>
        <w:tabs>
          <w:tab w:val="clear" w:pos="720"/>
          <w:tab w:val="clear" w:pos="1440"/>
          <w:tab w:val="clear" w:pos="2160"/>
          <w:tab w:val="clear" w:pos="2880"/>
          <w:tab w:val="left" w:pos="851"/>
        </w:tabs>
        <w:outlineLvl w:val="0"/>
        <w:rPr>
          <w:rFonts w:asciiTheme="minorHAnsi" w:hAnsiTheme="minorHAnsi" w:cstheme="minorHAnsi"/>
          <w:b/>
          <w:sz w:val="22"/>
          <w:szCs w:val="22"/>
          <w:u w:val="single"/>
        </w:rPr>
      </w:pPr>
    </w:p>
    <w:p w:rsidR="000D56F1" w:rsidRPr="009C110B" w:rsidRDefault="007F2BFB" w:rsidP="007F2BFB">
      <w:pPr>
        <w:tabs>
          <w:tab w:val="clear" w:pos="720"/>
          <w:tab w:val="clear" w:pos="1440"/>
          <w:tab w:val="clear" w:pos="2160"/>
          <w:tab w:val="clear" w:pos="2880"/>
          <w:tab w:val="left" w:pos="851"/>
        </w:tabs>
        <w:outlineLvl w:val="0"/>
        <w:rPr>
          <w:rFonts w:asciiTheme="minorHAnsi" w:hAnsiTheme="minorHAnsi" w:cstheme="minorHAnsi"/>
          <w:b/>
          <w:sz w:val="22"/>
          <w:szCs w:val="22"/>
        </w:rPr>
      </w:pPr>
      <w:r w:rsidRPr="009C110B">
        <w:rPr>
          <w:rFonts w:asciiTheme="minorHAnsi" w:hAnsiTheme="minorHAnsi" w:cstheme="minorHAnsi"/>
          <w:b/>
          <w:sz w:val="22"/>
          <w:szCs w:val="22"/>
          <w:u w:val="single"/>
        </w:rPr>
        <w:t xml:space="preserve">Brief </w:t>
      </w:r>
    </w:p>
    <w:p w:rsidR="000D56F1" w:rsidRPr="009C110B" w:rsidRDefault="000D56F1" w:rsidP="007F2BFB">
      <w:pPr>
        <w:tabs>
          <w:tab w:val="clear" w:pos="720"/>
          <w:tab w:val="clear" w:pos="1440"/>
          <w:tab w:val="clear" w:pos="2160"/>
          <w:tab w:val="clear" w:pos="2880"/>
          <w:tab w:val="left" w:pos="851"/>
        </w:tabs>
        <w:outlineLvl w:val="0"/>
        <w:rPr>
          <w:rFonts w:asciiTheme="minorHAnsi" w:hAnsiTheme="minorHAnsi" w:cstheme="minorHAnsi"/>
          <w:b/>
          <w:sz w:val="22"/>
          <w:szCs w:val="22"/>
        </w:rPr>
      </w:pPr>
    </w:p>
    <w:p w:rsidR="007F2BFB" w:rsidRPr="009C110B" w:rsidRDefault="007F2BFB" w:rsidP="007F2BFB">
      <w:pPr>
        <w:tabs>
          <w:tab w:val="clear" w:pos="720"/>
          <w:tab w:val="clear" w:pos="1440"/>
          <w:tab w:val="clear" w:pos="2160"/>
          <w:tab w:val="clear" w:pos="2880"/>
          <w:tab w:val="left" w:pos="851"/>
        </w:tabs>
        <w:outlineLvl w:val="0"/>
        <w:rPr>
          <w:rFonts w:asciiTheme="minorHAnsi" w:hAnsiTheme="minorHAnsi" w:cstheme="minorHAnsi"/>
          <w:b/>
          <w:sz w:val="22"/>
          <w:szCs w:val="22"/>
          <w:highlight w:val="yellow"/>
        </w:rPr>
      </w:pPr>
      <w:r w:rsidRPr="009C110B">
        <w:rPr>
          <w:rFonts w:asciiTheme="minorHAnsi" w:hAnsiTheme="minorHAnsi" w:cstheme="minorHAnsi"/>
          <w:b/>
          <w:sz w:val="22"/>
          <w:szCs w:val="22"/>
        </w:rPr>
        <w:t xml:space="preserve">To </w:t>
      </w:r>
      <w:r w:rsidR="00C70155" w:rsidRPr="009C110B">
        <w:rPr>
          <w:rFonts w:asciiTheme="minorHAnsi" w:hAnsiTheme="minorHAnsi" w:cstheme="minorHAnsi"/>
          <w:b/>
          <w:sz w:val="22"/>
          <w:szCs w:val="22"/>
        </w:rPr>
        <w:t>provide support for the development of a new</w:t>
      </w:r>
      <w:r w:rsidRPr="009C110B">
        <w:rPr>
          <w:rFonts w:asciiTheme="minorHAnsi" w:hAnsiTheme="minorHAnsi" w:cstheme="minorHAnsi"/>
          <w:b/>
          <w:sz w:val="22"/>
          <w:szCs w:val="22"/>
        </w:rPr>
        <w:t xml:space="preserve"> Contemporary Art Strategy for Glasgow</w:t>
      </w:r>
    </w:p>
    <w:p w:rsidR="007F2BFB" w:rsidRPr="00D842CB" w:rsidRDefault="007F2BFB" w:rsidP="007F2BFB">
      <w:pPr>
        <w:tabs>
          <w:tab w:val="clear" w:pos="720"/>
          <w:tab w:val="clear" w:pos="1440"/>
          <w:tab w:val="clear" w:pos="2160"/>
          <w:tab w:val="clear" w:pos="2880"/>
          <w:tab w:val="left" w:pos="851"/>
        </w:tabs>
        <w:rPr>
          <w:rFonts w:asciiTheme="minorHAnsi" w:hAnsiTheme="minorHAnsi" w:cstheme="minorHAnsi"/>
          <w:b/>
          <w:sz w:val="22"/>
          <w:szCs w:val="22"/>
        </w:rPr>
      </w:pPr>
    </w:p>
    <w:p w:rsidR="007F2BFB" w:rsidRPr="009C110B" w:rsidRDefault="007F2BFB" w:rsidP="007F2BFB">
      <w:pPr>
        <w:tabs>
          <w:tab w:val="clear" w:pos="720"/>
          <w:tab w:val="clear" w:pos="1440"/>
          <w:tab w:val="clear" w:pos="2160"/>
          <w:tab w:val="clear" w:pos="2880"/>
          <w:tab w:val="left" w:pos="851"/>
        </w:tabs>
        <w:rPr>
          <w:rFonts w:asciiTheme="minorHAnsi" w:hAnsiTheme="minorHAnsi" w:cstheme="minorHAnsi"/>
          <w:b/>
          <w:sz w:val="22"/>
          <w:szCs w:val="22"/>
        </w:rPr>
      </w:pPr>
      <w:r w:rsidRPr="009C110B">
        <w:rPr>
          <w:rFonts w:asciiTheme="minorHAnsi" w:hAnsiTheme="minorHAnsi" w:cstheme="minorHAnsi"/>
          <w:b/>
          <w:sz w:val="22"/>
          <w:szCs w:val="22"/>
        </w:rPr>
        <w:t>This piece of work involves:</w:t>
      </w:r>
    </w:p>
    <w:p w:rsidR="007F2BFB" w:rsidRPr="009C110B" w:rsidRDefault="007F2BFB" w:rsidP="007F2BFB">
      <w:pPr>
        <w:tabs>
          <w:tab w:val="clear" w:pos="720"/>
          <w:tab w:val="clear" w:pos="1440"/>
          <w:tab w:val="clear" w:pos="2160"/>
          <w:tab w:val="clear" w:pos="2880"/>
          <w:tab w:val="left" w:pos="851"/>
        </w:tabs>
        <w:rPr>
          <w:rFonts w:asciiTheme="minorHAnsi" w:hAnsiTheme="minorHAnsi" w:cstheme="minorHAnsi"/>
          <w:b/>
          <w:sz w:val="22"/>
          <w:szCs w:val="22"/>
        </w:rPr>
      </w:pPr>
    </w:p>
    <w:p w:rsidR="007F2BFB" w:rsidRPr="009C110B" w:rsidRDefault="007F2BFB" w:rsidP="007F2BFB">
      <w:pPr>
        <w:tabs>
          <w:tab w:val="clear" w:pos="720"/>
          <w:tab w:val="clear" w:pos="1440"/>
          <w:tab w:val="clear" w:pos="2160"/>
          <w:tab w:val="clear" w:pos="2880"/>
          <w:tab w:val="left" w:pos="851"/>
        </w:tabs>
        <w:rPr>
          <w:rFonts w:asciiTheme="minorHAnsi" w:hAnsiTheme="minorHAnsi" w:cstheme="minorHAnsi"/>
          <w:b/>
          <w:sz w:val="22"/>
          <w:szCs w:val="22"/>
        </w:rPr>
      </w:pPr>
    </w:p>
    <w:p w:rsidR="00BD0F5C" w:rsidRPr="009C110B" w:rsidRDefault="00BD0F5C" w:rsidP="009C110B">
      <w:pPr>
        <w:pStyle w:val="ListParagraph"/>
        <w:numPr>
          <w:ilvl w:val="1"/>
          <w:numId w:val="1"/>
        </w:numPr>
        <w:tabs>
          <w:tab w:val="left" w:pos="851"/>
        </w:tabs>
        <w:rPr>
          <w:rFonts w:cstheme="minorHAnsi"/>
          <w:b/>
        </w:rPr>
      </w:pPr>
      <w:r w:rsidRPr="009C110B">
        <w:rPr>
          <w:rFonts w:cstheme="minorHAnsi"/>
          <w:b/>
        </w:rPr>
        <w:t>Consultancy with key groups across th</w:t>
      </w:r>
      <w:bookmarkStart w:id="0" w:name="_GoBack"/>
      <w:bookmarkEnd w:id="0"/>
      <w:r w:rsidRPr="009C110B">
        <w:rPr>
          <w:rFonts w:cstheme="minorHAnsi"/>
          <w:b/>
        </w:rPr>
        <w:t>e city</w:t>
      </w:r>
      <w:r w:rsidRPr="00D842CB">
        <w:rPr>
          <w:rFonts w:cstheme="minorHAnsi"/>
          <w:b/>
        </w:rPr>
        <w:t xml:space="preserve"> to assess strengths, weaknesses, opportunities and </w:t>
      </w:r>
      <w:r w:rsidR="00FE78FC" w:rsidRPr="00FE720A">
        <w:rPr>
          <w:rFonts w:cstheme="minorHAnsi"/>
          <w:b/>
        </w:rPr>
        <w:t xml:space="preserve">threats </w:t>
      </w:r>
    </w:p>
    <w:p w:rsidR="00FE78FC" w:rsidRPr="009C110B" w:rsidRDefault="00FE78FC" w:rsidP="009C110B">
      <w:pPr>
        <w:pStyle w:val="ListParagraph"/>
        <w:numPr>
          <w:ilvl w:val="1"/>
          <w:numId w:val="1"/>
        </w:numPr>
        <w:tabs>
          <w:tab w:val="left" w:pos="851"/>
        </w:tabs>
        <w:rPr>
          <w:rFonts w:cstheme="minorHAnsi"/>
          <w:b/>
        </w:rPr>
      </w:pPr>
      <w:r w:rsidRPr="009C110B">
        <w:rPr>
          <w:rFonts w:cstheme="minorHAnsi"/>
          <w:b/>
        </w:rPr>
        <w:t xml:space="preserve">Providing consultancy on new approaches and working methods for a sustainable, </w:t>
      </w:r>
      <w:r w:rsidR="00F8312F" w:rsidRPr="009C110B">
        <w:rPr>
          <w:rFonts w:cstheme="minorHAnsi"/>
          <w:b/>
        </w:rPr>
        <w:t xml:space="preserve">diverse, </w:t>
      </w:r>
      <w:r w:rsidRPr="009C110B">
        <w:rPr>
          <w:rFonts w:cstheme="minorHAnsi"/>
          <w:b/>
        </w:rPr>
        <w:t xml:space="preserve">collaborative and thriving visual arts </w:t>
      </w:r>
    </w:p>
    <w:p w:rsidR="00BD0F5C" w:rsidRPr="009C110B" w:rsidRDefault="007F2BFB" w:rsidP="009C110B">
      <w:pPr>
        <w:pStyle w:val="ListParagraph"/>
        <w:numPr>
          <w:ilvl w:val="1"/>
          <w:numId w:val="1"/>
        </w:numPr>
        <w:tabs>
          <w:tab w:val="left" w:pos="851"/>
        </w:tabs>
        <w:rPr>
          <w:rFonts w:cstheme="minorHAnsi"/>
          <w:b/>
        </w:rPr>
      </w:pPr>
      <w:r w:rsidRPr="009C110B">
        <w:rPr>
          <w:rFonts w:cstheme="minorHAnsi"/>
          <w:b/>
        </w:rPr>
        <w:t>Collation</w:t>
      </w:r>
      <w:r w:rsidR="00FE78FC" w:rsidRPr="00D842CB">
        <w:rPr>
          <w:rFonts w:cstheme="minorHAnsi"/>
          <w:b/>
        </w:rPr>
        <w:t xml:space="preserve"> and </w:t>
      </w:r>
      <w:proofErr w:type="spellStart"/>
      <w:r w:rsidR="00FE78FC" w:rsidRPr="00D842CB">
        <w:rPr>
          <w:rFonts w:cstheme="minorHAnsi"/>
          <w:b/>
        </w:rPr>
        <w:t>analysing</w:t>
      </w:r>
      <w:proofErr w:type="spellEnd"/>
      <w:r w:rsidRPr="009C110B">
        <w:rPr>
          <w:rFonts w:cstheme="minorHAnsi"/>
          <w:b/>
        </w:rPr>
        <w:t xml:space="preserve"> existing research</w:t>
      </w:r>
      <w:r w:rsidR="00FB4C9D" w:rsidRPr="009C110B">
        <w:rPr>
          <w:rFonts w:cstheme="minorHAnsi"/>
          <w:b/>
        </w:rPr>
        <w:t>, extracting Glasgow</w:t>
      </w:r>
      <w:r w:rsidR="00C70155" w:rsidRPr="009C110B">
        <w:rPr>
          <w:rFonts w:cstheme="minorHAnsi"/>
          <w:b/>
        </w:rPr>
        <w:t>-</w:t>
      </w:r>
      <w:r w:rsidR="00FB4C9D" w:rsidRPr="009C110B">
        <w:rPr>
          <w:rFonts w:cstheme="minorHAnsi"/>
          <w:b/>
        </w:rPr>
        <w:t>specific data</w:t>
      </w:r>
      <w:r w:rsidR="00C70155" w:rsidRPr="009C110B">
        <w:rPr>
          <w:rFonts w:cstheme="minorHAnsi"/>
          <w:b/>
        </w:rPr>
        <w:t xml:space="preserve"> from national figures</w:t>
      </w:r>
      <w:r w:rsidR="00BD0F5C" w:rsidRPr="00D842CB">
        <w:rPr>
          <w:rFonts w:cstheme="minorHAnsi"/>
          <w:b/>
        </w:rPr>
        <w:t xml:space="preserve"> and reports</w:t>
      </w:r>
    </w:p>
    <w:p w:rsidR="00BD0F5C" w:rsidRPr="009C110B" w:rsidRDefault="007F2BFB" w:rsidP="009C110B">
      <w:pPr>
        <w:pStyle w:val="ListParagraph"/>
        <w:numPr>
          <w:ilvl w:val="1"/>
          <w:numId w:val="1"/>
        </w:numPr>
        <w:tabs>
          <w:tab w:val="left" w:pos="851"/>
        </w:tabs>
        <w:rPr>
          <w:rFonts w:cstheme="minorHAnsi"/>
          <w:b/>
        </w:rPr>
      </w:pPr>
      <w:r w:rsidRPr="009C110B">
        <w:rPr>
          <w:rFonts w:cstheme="minorHAnsi"/>
          <w:b/>
        </w:rPr>
        <w:t>Proposing a governance structure</w:t>
      </w:r>
      <w:r w:rsidR="00FE78FC" w:rsidRPr="00D842CB">
        <w:rPr>
          <w:rFonts w:cstheme="minorHAnsi"/>
          <w:b/>
        </w:rPr>
        <w:t xml:space="preserve"> for the strategy</w:t>
      </w:r>
      <w:r w:rsidRPr="009C110B">
        <w:rPr>
          <w:rFonts w:cstheme="minorHAnsi"/>
          <w:b/>
        </w:rPr>
        <w:t xml:space="preserve"> </w:t>
      </w:r>
      <w:r w:rsidR="00C70155" w:rsidRPr="009C110B">
        <w:rPr>
          <w:rFonts w:cstheme="minorHAnsi"/>
          <w:b/>
        </w:rPr>
        <w:t>that</w:t>
      </w:r>
      <w:r w:rsidRPr="009C110B">
        <w:rPr>
          <w:rFonts w:cstheme="minorHAnsi"/>
          <w:b/>
        </w:rPr>
        <w:t xml:space="preserve"> </w:t>
      </w:r>
      <w:r w:rsidR="00FB4C9D" w:rsidRPr="009C110B">
        <w:rPr>
          <w:rFonts w:cstheme="minorHAnsi"/>
          <w:b/>
        </w:rPr>
        <w:t>delivers a</w:t>
      </w:r>
      <w:r w:rsidRPr="009C110B">
        <w:rPr>
          <w:rFonts w:cstheme="minorHAnsi"/>
          <w:b/>
        </w:rPr>
        <w:t xml:space="preserve"> dialogue with key </w:t>
      </w:r>
      <w:r w:rsidR="000D56F1" w:rsidRPr="009C110B">
        <w:rPr>
          <w:rFonts w:cstheme="minorHAnsi"/>
          <w:b/>
        </w:rPr>
        <w:t xml:space="preserve">strategic and operational </w:t>
      </w:r>
      <w:r w:rsidRPr="009C110B">
        <w:rPr>
          <w:rFonts w:cstheme="minorHAnsi"/>
          <w:b/>
        </w:rPr>
        <w:t>stakeholders</w:t>
      </w:r>
    </w:p>
    <w:p w:rsidR="007F2BFB" w:rsidRPr="009C110B" w:rsidRDefault="00BD0F5C" w:rsidP="009C110B">
      <w:pPr>
        <w:pStyle w:val="ListParagraph"/>
        <w:numPr>
          <w:ilvl w:val="1"/>
          <w:numId w:val="1"/>
        </w:numPr>
        <w:tabs>
          <w:tab w:val="left" w:pos="851"/>
        </w:tabs>
        <w:rPr>
          <w:rFonts w:cstheme="minorHAnsi"/>
          <w:b/>
        </w:rPr>
      </w:pPr>
      <w:r w:rsidRPr="00D842CB">
        <w:rPr>
          <w:rFonts w:cstheme="minorHAnsi"/>
          <w:b/>
        </w:rPr>
        <w:t>C</w:t>
      </w:r>
      <w:r w:rsidR="00FB4C9D" w:rsidRPr="009C110B">
        <w:rPr>
          <w:rFonts w:cstheme="minorHAnsi"/>
          <w:b/>
        </w:rPr>
        <w:t>reat</w:t>
      </w:r>
      <w:r w:rsidRPr="00D842CB">
        <w:rPr>
          <w:rFonts w:cstheme="minorHAnsi"/>
          <w:b/>
        </w:rPr>
        <w:t>ing</w:t>
      </w:r>
      <w:r w:rsidR="000D56F1" w:rsidRPr="009C110B">
        <w:rPr>
          <w:rFonts w:cstheme="minorHAnsi"/>
          <w:b/>
        </w:rPr>
        <w:t xml:space="preserve"> </w:t>
      </w:r>
      <w:r w:rsidR="007F2BFB" w:rsidRPr="009C110B">
        <w:rPr>
          <w:rFonts w:cstheme="minorHAnsi"/>
          <w:b/>
        </w:rPr>
        <w:t>an action plan covering a 3-5 year period</w:t>
      </w:r>
      <w:r w:rsidR="00FE78FC" w:rsidRPr="00D842CB">
        <w:rPr>
          <w:rFonts w:cstheme="minorHAnsi"/>
          <w:b/>
        </w:rPr>
        <w:t xml:space="preserve"> </w:t>
      </w:r>
      <w:r w:rsidR="00F8312F" w:rsidRPr="00FE720A">
        <w:rPr>
          <w:rFonts w:cstheme="minorHAnsi"/>
          <w:b/>
        </w:rPr>
        <w:t>with</w:t>
      </w:r>
      <w:r w:rsidR="00FE78FC" w:rsidRPr="009C110B">
        <w:rPr>
          <w:rFonts w:cstheme="minorHAnsi"/>
          <w:b/>
        </w:rPr>
        <w:t xml:space="preserve"> equality at its heart</w:t>
      </w:r>
    </w:p>
    <w:p w:rsidR="007F2BFB" w:rsidRPr="00D842CB" w:rsidRDefault="007F2BFB" w:rsidP="007F2BFB">
      <w:pPr>
        <w:tabs>
          <w:tab w:val="clear" w:pos="720"/>
          <w:tab w:val="clear" w:pos="1440"/>
          <w:tab w:val="clear" w:pos="2160"/>
          <w:tab w:val="clear" w:pos="2880"/>
          <w:tab w:val="left" w:pos="851"/>
        </w:tabs>
        <w:rPr>
          <w:rFonts w:asciiTheme="minorHAnsi" w:hAnsiTheme="minorHAnsi" w:cstheme="minorHAnsi"/>
          <w:b/>
          <w:sz w:val="22"/>
          <w:szCs w:val="22"/>
        </w:rPr>
      </w:pPr>
    </w:p>
    <w:p w:rsidR="007F2BFB" w:rsidRPr="009C110B" w:rsidRDefault="007F2BFB" w:rsidP="000D56F1">
      <w:pPr>
        <w:pStyle w:val="ListParagraph"/>
        <w:numPr>
          <w:ilvl w:val="0"/>
          <w:numId w:val="7"/>
        </w:numPr>
        <w:rPr>
          <w:rFonts w:cstheme="minorHAnsi"/>
          <w:b/>
          <w:u w:val="single"/>
        </w:rPr>
      </w:pPr>
      <w:r w:rsidRPr="00FE720A">
        <w:rPr>
          <w:rFonts w:cstheme="minorHAnsi"/>
          <w:b/>
          <w:u w:val="single"/>
        </w:rPr>
        <w:t>Background</w:t>
      </w:r>
    </w:p>
    <w:p w:rsidR="007F2BFB" w:rsidRPr="009C110B" w:rsidRDefault="007F2BFB" w:rsidP="007F2BFB">
      <w:pPr>
        <w:rPr>
          <w:rFonts w:asciiTheme="minorHAnsi" w:hAnsiTheme="minorHAnsi" w:cstheme="minorHAnsi"/>
          <w:b/>
          <w:sz w:val="22"/>
          <w:szCs w:val="22"/>
          <w:u w:val="single"/>
        </w:rPr>
      </w:pPr>
    </w:p>
    <w:p w:rsidR="007F2BFB" w:rsidRPr="009C110B" w:rsidRDefault="007F2BFB" w:rsidP="007F2BFB">
      <w:pPr>
        <w:rPr>
          <w:rFonts w:asciiTheme="minorHAnsi" w:hAnsiTheme="minorHAnsi" w:cstheme="minorHAnsi"/>
          <w:sz w:val="22"/>
          <w:szCs w:val="22"/>
        </w:rPr>
      </w:pPr>
      <w:r w:rsidRPr="009C110B">
        <w:rPr>
          <w:rFonts w:asciiTheme="minorHAnsi" w:hAnsiTheme="minorHAnsi" w:cstheme="minorHAnsi"/>
          <w:sz w:val="22"/>
          <w:szCs w:val="22"/>
        </w:rPr>
        <w:t>The recently launched Visitor and Tourism Strategy</w:t>
      </w:r>
      <w:r w:rsidR="00C70155" w:rsidRPr="009C110B">
        <w:rPr>
          <w:rFonts w:asciiTheme="minorHAnsi" w:hAnsiTheme="minorHAnsi" w:cstheme="minorHAnsi"/>
          <w:sz w:val="22"/>
          <w:szCs w:val="22"/>
        </w:rPr>
        <w:t xml:space="preserve"> </w:t>
      </w:r>
      <w:r w:rsidRPr="009C110B">
        <w:rPr>
          <w:rFonts w:asciiTheme="minorHAnsi" w:hAnsiTheme="minorHAnsi" w:cstheme="minorHAnsi"/>
          <w:sz w:val="22"/>
          <w:szCs w:val="22"/>
        </w:rPr>
        <w:t xml:space="preserve">for the city </w:t>
      </w:r>
      <w:proofErr w:type="gramStart"/>
      <w:r w:rsidRPr="009C110B">
        <w:rPr>
          <w:rFonts w:asciiTheme="minorHAnsi" w:hAnsiTheme="minorHAnsi" w:cstheme="minorHAnsi"/>
          <w:sz w:val="22"/>
          <w:szCs w:val="22"/>
        </w:rPr>
        <w:t>has</w:t>
      </w:r>
      <w:proofErr w:type="gramEnd"/>
      <w:r w:rsidRPr="009C110B">
        <w:rPr>
          <w:rFonts w:asciiTheme="minorHAnsi" w:hAnsiTheme="minorHAnsi" w:cstheme="minorHAnsi"/>
          <w:sz w:val="22"/>
          <w:szCs w:val="22"/>
        </w:rPr>
        <w:t xml:space="preserve"> identified contemporary visual art as a major pillar to deliver the City’s ambitions.</w:t>
      </w:r>
      <w:r w:rsidR="00F8312F" w:rsidRPr="009C110B">
        <w:rPr>
          <w:rFonts w:asciiTheme="minorHAnsi" w:hAnsiTheme="minorHAnsi" w:cstheme="minorHAnsi"/>
          <w:sz w:val="22"/>
          <w:szCs w:val="22"/>
        </w:rPr>
        <w:t xml:space="preserve"> In relation to this strategy, and in addition to it, a</w:t>
      </w:r>
      <w:r w:rsidRPr="009C110B">
        <w:rPr>
          <w:rFonts w:asciiTheme="minorHAnsi" w:hAnsiTheme="minorHAnsi" w:cstheme="minorHAnsi"/>
          <w:sz w:val="22"/>
          <w:szCs w:val="22"/>
        </w:rPr>
        <w:t xml:space="preserve"> contemporary art strategy which articulates </w:t>
      </w:r>
      <w:r w:rsidR="00F8312F" w:rsidRPr="009C110B">
        <w:rPr>
          <w:rFonts w:asciiTheme="minorHAnsi" w:hAnsiTheme="minorHAnsi" w:cstheme="minorHAnsi"/>
          <w:sz w:val="22"/>
          <w:szCs w:val="22"/>
        </w:rPr>
        <w:t>the achievements and</w:t>
      </w:r>
      <w:r w:rsidRPr="009C110B">
        <w:rPr>
          <w:rFonts w:asciiTheme="minorHAnsi" w:hAnsiTheme="minorHAnsi" w:cstheme="minorHAnsi"/>
          <w:sz w:val="22"/>
          <w:szCs w:val="22"/>
        </w:rPr>
        <w:t xml:space="preserve"> analyses </w:t>
      </w:r>
      <w:r w:rsidR="00A37BDD" w:rsidRPr="009C110B">
        <w:rPr>
          <w:rFonts w:asciiTheme="minorHAnsi" w:hAnsiTheme="minorHAnsi" w:cstheme="minorHAnsi"/>
          <w:sz w:val="22"/>
          <w:szCs w:val="22"/>
        </w:rPr>
        <w:t xml:space="preserve">structural </w:t>
      </w:r>
      <w:r w:rsidR="00F8312F" w:rsidRPr="009C110B">
        <w:rPr>
          <w:rFonts w:asciiTheme="minorHAnsi" w:hAnsiTheme="minorHAnsi" w:cstheme="minorHAnsi"/>
          <w:sz w:val="22"/>
          <w:szCs w:val="22"/>
        </w:rPr>
        <w:t xml:space="preserve">problems is now </w:t>
      </w:r>
      <w:r w:rsidR="00A37BDD" w:rsidRPr="009C110B">
        <w:rPr>
          <w:rFonts w:asciiTheme="minorHAnsi" w:hAnsiTheme="minorHAnsi" w:cstheme="minorHAnsi"/>
          <w:sz w:val="22"/>
          <w:szCs w:val="22"/>
        </w:rPr>
        <w:t>critical</w:t>
      </w:r>
      <w:r w:rsidR="00F8312F" w:rsidRPr="009C110B">
        <w:rPr>
          <w:rFonts w:asciiTheme="minorHAnsi" w:hAnsiTheme="minorHAnsi" w:cstheme="minorHAnsi"/>
          <w:sz w:val="22"/>
          <w:szCs w:val="22"/>
        </w:rPr>
        <w:t>.</w:t>
      </w:r>
      <w:r w:rsidRPr="009C110B">
        <w:rPr>
          <w:rFonts w:asciiTheme="minorHAnsi" w:hAnsiTheme="minorHAnsi" w:cstheme="minorHAnsi"/>
          <w:sz w:val="22"/>
          <w:szCs w:val="22"/>
        </w:rPr>
        <w:t xml:space="preserve"> </w:t>
      </w:r>
      <w:r w:rsidR="00F8312F" w:rsidRPr="009C110B">
        <w:rPr>
          <w:rFonts w:asciiTheme="minorHAnsi" w:hAnsiTheme="minorHAnsi" w:cstheme="minorHAnsi"/>
          <w:sz w:val="22"/>
          <w:szCs w:val="22"/>
        </w:rPr>
        <w:t>This strategy should</w:t>
      </w:r>
      <w:r w:rsidRPr="009C110B">
        <w:rPr>
          <w:rFonts w:asciiTheme="minorHAnsi" w:hAnsiTheme="minorHAnsi" w:cstheme="minorHAnsi"/>
          <w:sz w:val="22"/>
          <w:szCs w:val="22"/>
        </w:rPr>
        <w:t xml:space="preserve"> propose </w:t>
      </w:r>
      <w:r w:rsidR="00F8312F" w:rsidRPr="009C110B">
        <w:rPr>
          <w:rFonts w:asciiTheme="minorHAnsi" w:hAnsiTheme="minorHAnsi" w:cstheme="minorHAnsi"/>
          <w:sz w:val="22"/>
          <w:szCs w:val="22"/>
        </w:rPr>
        <w:t xml:space="preserve">new </w:t>
      </w:r>
      <w:r w:rsidRPr="009C110B">
        <w:rPr>
          <w:rFonts w:asciiTheme="minorHAnsi" w:hAnsiTheme="minorHAnsi" w:cstheme="minorHAnsi"/>
          <w:sz w:val="22"/>
          <w:szCs w:val="22"/>
        </w:rPr>
        <w:t>ways to maximise potential</w:t>
      </w:r>
      <w:r w:rsidR="00A37BDD" w:rsidRPr="009C110B">
        <w:rPr>
          <w:rFonts w:asciiTheme="minorHAnsi" w:hAnsiTheme="minorHAnsi" w:cstheme="minorHAnsi"/>
          <w:sz w:val="22"/>
          <w:szCs w:val="22"/>
        </w:rPr>
        <w:t xml:space="preserve"> and to instigate change </w:t>
      </w:r>
      <w:r w:rsidR="00A37BDD" w:rsidRPr="009C110B">
        <w:rPr>
          <w:rFonts w:asciiTheme="minorHAnsi" w:hAnsiTheme="minorHAnsi" w:cstheme="minorHAnsi"/>
          <w:sz w:val="22"/>
          <w:szCs w:val="22"/>
        </w:rPr>
        <w:lastRenderedPageBreak/>
        <w:t>where required</w:t>
      </w:r>
      <w:r w:rsidR="00F8312F" w:rsidRPr="009C110B">
        <w:rPr>
          <w:rFonts w:asciiTheme="minorHAnsi" w:hAnsiTheme="minorHAnsi" w:cstheme="minorHAnsi"/>
          <w:sz w:val="22"/>
          <w:szCs w:val="22"/>
        </w:rPr>
        <w:t xml:space="preserve"> </w:t>
      </w:r>
      <w:r w:rsidR="00A37BDD" w:rsidRPr="009C110B">
        <w:rPr>
          <w:rFonts w:asciiTheme="minorHAnsi" w:hAnsiTheme="minorHAnsi" w:cstheme="minorHAnsi"/>
          <w:sz w:val="22"/>
          <w:szCs w:val="22"/>
        </w:rPr>
        <w:t>– working towards articulating</w:t>
      </w:r>
      <w:r w:rsidR="00F8312F" w:rsidRPr="009C110B">
        <w:rPr>
          <w:rFonts w:asciiTheme="minorHAnsi" w:hAnsiTheme="minorHAnsi" w:cstheme="minorHAnsi"/>
          <w:sz w:val="22"/>
          <w:szCs w:val="22"/>
        </w:rPr>
        <w:t xml:space="preserve"> Glasgow’s contemporary art vision to inform the City Council’s </w:t>
      </w:r>
      <w:r w:rsidR="00A37BDD" w:rsidRPr="009C110B">
        <w:rPr>
          <w:rFonts w:asciiTheme="minorHAnsi" w:hAnsiTheme="minorHAnsi" w:cstheme="minorHAnsi"/>
          <w:sz w:val="22"/>
          <w:szCs w:val="22"/>
        </w:rPr>
        <w:t>wider aims.</w:t>
      </w:r>
    </w:p>
    <w:p w:rsidR="007F2BFB" w:rsidRPr="009C110B" w:rsidRDefault="007F2BFB" w:rsidP="007F2BFB">
      <w:pPr>
        <w:rPr>
          <w:rFonts w:asciiTheme="minorHAnsi" w:hAnsiTheme="minorHAnsi" w:cstheme="minorHAnsi"/>
          <w:sz w:val="22"/>
          <w:szCs w:val="22"/>
        </w:rPr>
      </w:pPr>
    </w:p>
    <w:p w:rsidR="007F2BFB" w:rsidRPr="009C110B" w:rsidRDefault="007F2BFB" w:rsidP="007F2BFB">
      <w:pPr>
        <w:rPr>
          <w:rFonts w:asciiTheme="minorHAnsi" w:hAnsiTheme="minorHAnsi" w:cstheme="minorHAnsi"/>
          <w:sz w:val="22"/>
          <w:szCs w:val="22"/>
        </w:rPr>
      </w:pPr>
      <w:r w:rsidRPr="009C110B">
        <w:rPr>
          <w:rFonts w:asciiTheme="minorHAnsi" w:hAnsiTheme="minorHAnsi" w:cstheme="minorHAnsi"/>
          <w:sz w:val="22"/>
          <w:szCs w:val="22"/>
        </w:rPr>
        <w:t xml:space="preserve">Since February 2017, a working group of stakeholders in the contemporary art sector </w:t>
      </w:r>
      <w:r w:rsidR="00C70155" w:rsidRPr="009C110B">
        <w:rPr>
          <w:rFonts w:asciiTheme="minorHAnsi" w:hAnsiTheme="minorHAnsi" w:cstheme="minorHAnsi"/>
          <w:sz w:val="22"/>
          <w:szCs w:val="22"/>
        </w:rPr>
        <w:t xml:space="preserve">has </w:t>
      </w:r>
      <w:r w:rsidRPr="009C110B">
        <w:rPr>
          <w:rFonts w:asciiTheme="minorHAnsi" w:hAnsiTheme="minorHAnsi" w:cstheme="minorHAnsi"/>
          <w:sz w:val="22"/>
          <w:szCs w:val="22"/>
        </w:rPr>
        <w:t>met with a co-operative approach to the development of a strategy for contemporary art in Glasgow. This working group has since:</w:t>
      </w:r>
    </w:p>
    <w:p w:rsidR="007F2BFB" w:rsidRPr="009C110B" w:rsidRDefault="007F2BFB" w:rsidP="007F2BFB">
      <w:pPr>
        <w:pStyle w:val="ListParagraph"/>
        <w:numPr>
          <w:ilvl w:val="0"/>
          <w:numId w:val="2"/>
        </w:numPr>
        <w:spacing w:after="0" w:line="240" w:lineRule="auto"/>
        <w:rPr>
          <w:rFonts w:cstheme="minorHAnsi"/>
        </w:rPr>
      </w:pPr>
      <w:r w:rsidRPr="009C110B">
        <w:rPr>
          <w:rFonts w:cstheme="minorHAnsi"/>
        </w:rPr>
        <w:t xml:space="preserve">Proposed a </w:t>
      </w:r>
      <w:r w:rsidR="00FE78FC" w:rsidRPr="009C110B">
        <w:rPr>
          <w:rFonts w:cstheme="minorHAnsi"/>
        </w:rPr>
        <w:t xml:space="preserve">draft </w:t>
      </w:r>
      <w:r w:rsidRPr="009C110B">
        <w:rPr>
          <w:rFonts w:cstheme="minorHAnsi"/>
        </w:rPr>
        <w:t>vision (via a facilitated meeting on 24 April 2017)</w:t>
      </w:r>
    </w:p>
    <w:p w:rsidR="007F2BFB" w:rsidRPr="009C110B" w:rsidRDefault="007F2BFB" w:rsidP="007F2BFB">
      <w:pPr>
        <w:pStyle w:val="ListParagraph"/>
        <w:numPr>
          <w:ilvl w:val="0"/>
          <w:numId w:val="2"/>
        </w:numPr>
        <w:spacing w:after="0" w:line="240" w:lineRule="auto"/>
        <w:rPr>
          <w:rFonts w:cstheme="minorHAnsi"/>
        </w:rPr>
      </w:pPr>
      <w:r w:rsidRPr="009C110B">
        <w:rPr>
          <w:rFonts w:cstheme="minorHAnsi"/>
        </w:rPr>
        <w:t>Identified relevant research</w:t>
      </w:r>
    </w:p>
    <w:p w:rsidR="007F2BFB" w:rsidRPr="009C110B" w:rsidRDefault="007F2BFB" w:rsidP="007F2BFB">
      <w:pPr>
        <w:pStyle w:val="ListParagraph"/>
        <w:numPr>
          <w:ilvl w:val="0"/>
          <w:numId w:val="2"/>
        </w:numPr>
        <w:spacing w:after="0" w:line="240" w:lineRule="auto"/>
        <w:rPr>
          <w:rFonts w:cstheme="minorHAnsi"/>
        </w:rPr>
      </w:pPr>
      <w:r w:rsidRPr="009C110B">
        <w:rPr>
          <w:rFonts w:cstheme="minorHAnsi"/>
        </w:rPr>
        <w:t xml:space="preserve">Identified co-operative development opportunities, </w:t>
      </w:r>
      <w:r w:rsidR="00C70155" w:rsidRPr="009C110B">
        <w:rPr>
          <w:rFonts w:cstheme="minorHAnsi"/>
        </w:rPr>
        <w:t xml:space="preserve">especially around </w:t>
      </w:r>
      <w:r w:rsidRPr="009C110B">
        <w:rPr>
          <w:rFonts w:cstheme="minorHAnsi"/>
        </w:rPr>
        <w:t>marketing</w:t>
      </w:r>
      <w:r w:rsidR="00FE78FC" w:rsidRPr="009C110B">
        <w:rPr>
          <w:rFonts w:cstheme="minorHAnsi"/>
        </w:rPr>
        <w:t xml:space="preserve"> and advocacy</w:t>
      </w:r>
    </w:p>
    <w:p w:rsidR="007F2BFB" w:rsidRPr="009C110B" w:rsidRDefault="007F2BFB" w:rsidP="007F2BFB">
      <w:pPr>
        <w:rPr>
          <w:rFonts w:asciiTheme="minorHAnsi" w:hAnsiTheme="minorHAnsi" w:cstheme="minorHAnsi"/>
          <w:sz w:val="22"/>
          <w:szCs w:val="22"/>
        </w:rPr>
      </w:pPr>
    </w:p>
    <w:p w:rsidR="007F2BFB" w:rsidRPr="009C110B" w:rsidRDefault="00A37BDD" w:rsidP="007F2BFB">
      <w:pPr>
        <w:rPr>
          <w:rFonts w:asciiTheme="minorHAnsi" w:hAnsiTheme="minorHAnsi" w:cstheme="minorHAnsi"/>
          <w:sz w:val="22"/>
          <w:szCs w:val="22"/>
        </w:rPr>
      </w:pPr>
      <w:r w:rsidRPr="009C110B">
        <w:rPr>
          <w:rFonts w:asciiTheme="minorHAnsi" w:hAnsiTheme="minorHAnsi" w:cstheme="minorHAnsi"/>
          <w:sz w:val="22"/>
          <w:szCs w:val="22"/>
        </w:rPr>
        <w:t>This research post’s outcomes</w:t>
      </w:r>
      <w:r w:rsidR="007F2BFB" w:rsidRPr="009C110B">
        <w:rPr>
          <w:rFonts w:asciiTheme="minorHAnsi" w:hAnsiTheme="minorHAnsi" w:cstheme="minorHAnsi"/>
          <w:sz w:val="22"/>
          <w:szCs w:val="22"/>
        </w:rPr>
        <w:t xml:space="preserve"> </w:t>
      </w:r>
      <w:r w:rsidRPr="009C110B">
        <w:rPr>
          <w:rFonts w:asciiTheme="minorHAnsi" w:hAnsiTheme="minorHAnsi" w:cstheme="minorHAnsi"/>
          <w:sz w:val="22"/>
          <w:szCs w:val="22"/>
        </w:rPr>
        <w:t>should also be</w:t>
      </w:r>
      <w:r w:rsidR="007F2BFB" w:rsidRPr="009C110B">
        <w:rPr>
          <w:rFonts w:asciiTheme="minorHAnsi" w:hAnsiTheme="minorHAnsi" w:cstheme="minorHAnsi"/>
          <w:sz w:val="22"/>
          <w:szCs w:val="22"/>
        </w:rPr>
        <w:t xml:space="preserve"> in parallel with and inform plans and commitments to culture elsewhere in the City, including: </w:t>
      </w:r>
    </w:p>
    <w:p w:rsidR="007F2BFB" w:rsidRPr="009C110B" w:rsidRDefault="007F2BFB" w:rsidP="007F2BFB">
      <w:pPr>
        <w:pStyle w:val="ListParagraph"/>
        <w:numPr>
          <w:ilvl w:val="0"/>
          <w:numId w:val="2"/>
        </w:numPr>
        <w:spacing w:after="0" w:line="240" w:lineRule="auto"/>
        <w:rPr>
          <w:rFonts w:cstheme="minorHAnsi"/>
        </w:rPr>
      </w:pPr>
      <w:r w:rsidRPr="009C110B">
        <w:rPr>
          <w:rFonts w:cstheme="minorHAnsi"/>
        </w:rPr>
        <w:t>City Government’s aspiration to develop a 25-year Cultural Plan</w:t>
      </w:r>
      <w:r w:rsidRPr="00D842CB">
        <w:rPr>
          <w:rStyle w:val="EndnoteReference"/>
          <w:rFonts w:cstheme="minorHAnsi"/>
        </w:rPr>
        <w:endnoteReference w:id="1"/>
      </w:r>
      <w:r w:rsidRPr="00D842CB">
        <w:rPr>
          <w:rFonts w:cstheme="minorHAnsi"/>
        </w:rPr>
        <w:t xml:space="preserve"> in line with the City’s values of Access, Equity and Excell</w:t>
      </w:r>
      <w:r w:rsidR="00FB4C9D" w:rsidRPr="00FE720A">
        <w:rPr>
          <w:rFonts w:cstheme="minorHAnsi"/>
        </w:rPr>
        <w:t>ence</w:t>
      </w:r>
    </w:p>
    <w:p w:rsidR="007F2BFB" w:rsidRPr="009C110B" w:rsidRDefault="007F2BFB" w:rsidP="007F2BFB">
      <w:pPr>
        <w:pStyle w:val="ListParagraph"/>
        <w:numPr>
          <w:ilvl w:val="0"/>
          <w:numId w:val="2"/>
        </w:numPr>
        <w:spacing w:after="0" w:line="240" w:lineRule="auto"/>
        <w:rPr>
          <w:rFonts w:eastAsia="Times New Roman" w:cstheme="minorHAnsi"/>
          <w:lang w:val="en-GB"/>
        </w:rPr>
      </w:pPr>
      <w:r w:rsidRPr="009C110B">
        <w:rPr>
          <w:rFonts w:cstheme="minorHAnsi"/>
        </w:rPr>
        <w:t>Tourism and Visitor Plan</w:t>
      </w:r>
      <w:r w:rsidRPr="00D842CB">
        <w:rPr>
          <w:rStyle w:val="EndnoteReference"/>
          <w:rFonts w:cstheme="minorHAnsi"/>
        </w:rPr>
        <w:endnoteReference w:id="2"/>
      </w:r>
      <w:r w:rsidRPr="00D842CB">
        <w:rPr>
          <w:rFonts w:cstheme="minorHAnsi"/>
        </w:rPr>
        <w:t xml:space="preserve"> to 2023, in which contemporary art is identified as one of four key assets in Culture and creativity, as </w:t>
      </w:r>
      <w:r w:rsidR="00FB4C9D" w:rsidRPr="00FE720A">
        <w:rPr>
          <w:rFonts w:cstheme="minorHAnsi"/>
        </w:rPr>
        <w:t>a driver of profile and visits</w:t>
      </w:r>
    </w:p>
    <w:p w:rsidR="007F2BFB" w:rsidRPr="009C110B" w:rsidRDefault="007F2BFB" w:rsidP="007F2BFB">
      <w:pPr>
        <w:rPr>
          <w:rFonts w:asciiTheme="minorHAnsi" w:hAnsiTheme="minorHAnsi" w:cstheme="minorHAnsi"/>
          <w:sz w:val="22"/>
          <w:szCs w:val="22"/>
        </w:rPr>
      </w:pPr>
    </w:p>
    <w:p w:rsidR="007F2BFB" w:rsidRPr="009C110B" w:rsidRDefault="00A37BDD" w:rsidP="007F2BFB">
      <w:pPr>
        <w:rPr>
          <w:rFonts w:asciiTheme="minorHAnsi" w:hAnsiTheme="minorHAnsi" w:cstheme="minorHAnsi"/>
          <w:sz w:val="22"/>
          <w:szCs w:val="22"/>
          <w:u w:val="single"/>
        </w:rPr>
      </w:pPr>
      <w:r w:rsidRPr="009C110B">
        <w:rPr>
          <w:rFonts w:asciiTheme="minorHAnsi" w:hAnsiTheme="minorHAnsi" w:cstheme="minorHAnsi"/>
          <w:sz w:val="22"/>
          <w:szCs w:val="22"/>
          <w:u w:val="single"/>
        </w:rPr>
        <w:t xml:space="preserve">Draft </w:t>
      </w:r>
      <w:r w:rsidR="007F2BFB" w:rsidRPr="009C110B">
        <w:rPr>
          <w:rFonts w:asciiTheme="minorHAnsi" w:hAnsiTheme="minorHAnsi" w:cstheme="minorHAnsi"/>
          <w:sz w:val="22"/>
          <w:szCs w:val="22"/>
          <w:u w:val="single"/>
        </w:rPr>
        <w:t>vision</w:t>
      </w:r>
    </w:p>
    <w:p w:rsidR="007F2BFB" w:rsidRPr="009C110B" w:rsidRDefault="007F2BFB" w:rsidP="007F2BFB">
      <w:pPr>
        <w:rPr>
          <w:rFonts w:asciiTheme="minorHAnsi" w:hAnsiTheme="minorHAnsi" w:cstheme="minorHAnsi"/>
          <w:sz w:val="22"/>
          <w:szCs w:val="22"/>
        </w:rPr>
      </w:pPr>
    </w:p>
    <w:p w:rsidR="007F2BFB" w:rsidRPr="009C110B" w:rsidRDefault="007F2BFB" w:rsidP="007F2BFB">
      <w:pPr>
        <w:rPr>
          <w:rFonts w:asciiTheme="minorHAnsi" w:hAnsiTheme="minorHAnsi" w:cstheme="minorHAnsi"/>
          <w:sz w:val="22"/>
          <w:szCs w:val="22"/>
        </w:rPr>
      </w:pPr>
      <w:r w:rsidRPr="009C110B">
        <w:rPr>
          <w:rFonts w:asciiTheme="minorHAnsi" w:hAnsiTheme="minorHAnsi" w:cstheme="minorHAnsi"/>
          <w:sz w:val="22"/>
          <w:szCs w:val="22"/>
        </w:rPr>
        <w:t>That Glasgow is globally recognised as a distinctive and thriving city of artistic production and engagement, in which contemporary art is central to people’s lives and to the success of the city.</w:t>
      </w:r>
    </w:p>
    <w:p w:rsidR="007F2BFB" w:rsidRPr="009C110B" w:rsidRDefault="007F2BFB" w:rsidP="007F2BFB">
      <w:pPr>
        <w:rPr>
          <w:rFonts w:asciiTheme="minorHAnsi" w:hAnsiTheme="minorHAnsi" w:cstheme="minorHAnsi"/>
          <w:sz w:val="22"/>
          <w:szCs w:val="22"/>
        </w:rPr>
      </w:pPr>
    </w:p>
    <w:p w:rsidR="007F2BFB" w:rsidRPr="009C110B" w:rsidRDefault="007F2BFB" w:rsidP="007F2BFB">
      <w:pPr>
        <w:rPr>
          <w:rFonts w:asciiTheme="minorHAnsi" w:hAnsiTheme="minorHAnsi" w:cstheme="minorHAnsi"/>
          <w:sz w:val="22"/>
          <w:szCs w:val="22"/>
          <w:u w:val="single"/>
        </w:rPr>
      </w:pPr>
      <w:r w:rsidRPr="009C110B">
        <w:rPr>
          <w:rFonts w:asciiTheme="minorHAnsi" w:hAnsiTheme="minorHAnsi" w:cstheme="minorHAnsi"/>
          <w:sz w:val="22"/>
          <w:szCs w:val="22"/>
          <w:u w:val="single"/>
        </w:rPr>
        <w:t>Purpose of strategy</w:t>
      </w:r>
    </w:p>
    <w:p w:rsidR="007F2BFB" w:rsidRPr="009C110B" w:rsidRDefault="007F2BFB" w:rsidP="007F2BFB">
      <w:pPr>
        <w:rPr>
          <w:rFonts w:asciiTheme="minorHAnsi" w:hAnsiTheme="minorHAnsi" w:cstheme="minorHAnsi"/>
          <w:sz w:val="22"/>
          <w:szCs w:val="22"/>
          <w:u w:val="single"/>
        </w:rPr>
      </w:pPr>
    </w:p>
    <w:p w:rsidR="007F2BFB" w:rsidRPr="009C110B" w:rsidRDefault="007F2BFB" w:rsidP="007F2BFB">
      <w:pPr>
        <w:pStyle w:val="ListParagraph"/>
        <w:numPr>
          <w:ilvl w:val="0"/>
          <w:numId w:val="3"/>
        </w:numPr>
        <w:spacing w:after="0" w:line="240" w:lineRule="auto"/>
        <w:rPr>
          <w:rFonts w:cstheme="minorHAnsi"/>
        </w:rPr>
      </w:pPr>
      <w:r w:rsidRPr="009C110B">
        <w:rPr>
          <w:rFonts w:cstheme="minorHAnsi"/>
        </w:rPr>
        <w:t xml:space="preserve">To achieve efficiency and advocacy across the city and with the City </w:t>
      </w:r>
    </w:p>
    <w:p w:rsidR="007F2BFB" w:rsidRPr="009C110B" w:rsidRDefault="007F2BFB" w:rsidP="007F2BFB">
      <w:pPr>
        <w:pStyle w:val="ListParagraph"/>
        <w:numPr>
          <w:ilvl w:val="0"/>
          <w:numId w:val="3"/>
        </w:numPr>
        <w:spacing w:after="0" w:line="240" w:lineRule="auto"/>
        <w:rPr>
          <w:rFonts w:cstheme="minorHAnsi"/>
        </w:rPr>
      </w:pPr>
      <w:r w:rsidRPr="009C110B">
        <w:rPr>
          <w:rFonts w:cstheme="minorHAnsi"/>
        </w:rPr>
        <w:t>To ensure that the contemporary art sector is robust enough to both survive and thrive</w:t>
      </w:r>
    </w:p>
    <w:p w:rsidR="007F2BFB" w:rsidRPr="009C110B" w:rsidRDefault="007F2BFB" w:rsidP="007F2BFB">
      <w:pPr>
        <w:pStyle w:val="ListParagraph"/>
        <w:numPr>
          <w:ilvl w:val="0"/>
          <w:numId w:val="3"/>
        </w:numPr>
        <w:spacing w:after="0" w:line="240" w:lineRule="auto"/>
        <w:rPr>
          <w:rFonts w:cstheme="minorHAnsi"/>
        </w:rPr>
      </w:pPr>
      <w:r w:rsidRPr="009C110B">
        <w:rPr>
          <w:rFonts w:cstheme="minorHAnsi"/>
        </w:rPr>
        <w:t xml:space="preserve">To take stock and ensure </w:t>
      </w:r>
      <w:r w:rsidR="004B30D8" w:rsidRPr="009C110B">
        <w:rPr>
          <w:rFonts w:cstheme="minorHAnsi"/>
        </w:rPr>
        <w:t>the visual arts</w:t>
      </w:r>
      <w:r w:rsidRPr="009C110B">
        <w:rPr>
          <w:rFonts w:cstheme="minorHAnsi"/>
        </w:rPr>
        <w:t xml:space="preserve"> </w:t>
      </w:r>
      <w:r w:rsidR="004B30D8" w:rsidRPr="009C110B">
        <w:rPr>
          <w:rFonts w:cstheme="minorHAnsi"/>
        </w:rPr>
        <w:t>is</w:t>
      </w:r>
      <w:r w:rsidRPr="009C110B">
        <w:rPr>
          <w:rFonts w:cstheme="minorHAnsi"/>
        </w:rPr>
        <w:t xml:space="preserve"> understood, respected and supported</w:t>
      </w:r>
    </w:p>
    <w:p w:rsidR="007F2BFB" w:rsidRPr="009C110B" w:rsidRDefault="007F2BFB" w:rsidP="007F2BFB">
      <w:pPr>
        <w:rPr>
          <w:rFonts w:asciiTheme="minorHAnsi" w:hAnsiTheme="minorHAnsi" w:cstheme="minorHAnsi"/>
          <w:sz w:val="22"/>
          <w:szCs w:val="22"/>
        </w:rPr>
      </w:pPr>
    </w:p>
    <w:p w:rsidR="000D56F1" w:rsidRPr="009C110B" w:rsidRDefault="000D56F1" w:rsidP="007F2BFB">
      <w:pPr>
        <w:rPr>
          <w:rFonts w:asciiTheme="minorHAnsi" w:hAnsiTheme="minorHAnsi" w:cstheme="minorHAnsi"/>
          <w:sz w:val="22"/>
          <w:szCs w:val="22"/>
          <w:u w:val="single"/>
        </w:rPr>
      </w:pPr>
    </w:p>
    <w:p w:rsidR="007F2BFB" w:rsidRPr="009C110B" w:rsidRDefault="000D56F1" w:rsidP="000D56F1">
      <w:pPr>
        <w:pStyle w:val="ListParagraph"/>
        <w:numPr>
          <w:ilvl w:val="0"/>
          <w:numId w:val="7"/>
        </w:numPr>
        <w:rPr>
          <w:rFonts w:cstheme="minorHAnsi"/>
          <w:b/>
          <w:u w:val="single"/>
        </w:rPr>
      </w:pPr>
      <w:r w:rsidRPr="009C110B">
        <w:rPr>
          <w:rFonts w:cstheme="minorHAnsi"/>
          <w:b/>
          <w:u w:val="single"/>
        </w:rPr>
        <w:t>Role</w:t>
      </w:r>
    </w:p>
    <w:p w:rsidR="007F2BFB" w:rsidRPr="009C110B" w:rsidRDefault="007F2BFB" w:rsidP="007F2BFB">
      <w:pPr>
        <w:rPr>
          <w:rFonts w:asciiTheme="minorHAnsi" w:hAnsiTheme="minorHAnsi" w:cstheme="minorHAnsi"/>
          <w:sz w:val="22"/>
          <w:szCs w:val="22"/>
        </w:rPr>
      </w:pPr>
      <w:r w:rsidRPr="009C110B">
        <w:rPr>
          <w:rFonts w:asciiTheme="minorHAnsi" w:hAnsiTheme="minorHAnsi" w:cstheme="minorHAnsi"/>
          <w:sz w:val="22"/>
          <w:szCs w:val="22"/>
        </w:rPr>
        <w:t>The following have been identified as initial areas</w:t>
      </w:r>
      <w:r w:rsidR="000D56F1" w:rsidRPr="009C110B">
        <w:rPr>
          <w:rFonts w:asciiTheme="minorHAnsi" w:hAnsiTheme="minorHAnsi" w:cstheme="minorHAnsi"/>
          <w:sz w:val="22"/>
          <w:szCs w:val="22"/>
        </w:rPr>
        <w:t xml:space="preserve"> of activity</w:t>
      </w:r>
      <w:r w:rsidRPr="009C110B">
        <w:rPr>
          <w:rFonts w:asciiTheme="minorHAnsi" w:hAnsiTheme="minorHAnsi" w:cstheme="minorHAnsi"/>
          <w:sz w:val="22"/>
          <w:szCs w:val="22"/>
        </w:rPr>
        <w:t xml:space="preserve"> to be undertaken:</w:t>
      </w:r>
    </w:p>
    <w:p w:rsidR="007F2BFB" w:rsidRPr="009C110B" w:rsidRDefault="007F2BFB" w:rsidP="007F2BFB">
      <w:pPr>
        <w:rPr>
          <w:rFonts w:asciiTheme="minorHAnsi" w:hAnsiTheme="minorHAnsi" w:cstheme="minorHAnsi"/>
          <w:sz w:val="22"/>
          <w:szCs w:val="22"/>
        </w:rPr>
      </w:pPr>
    </w:p>
    <w:p w:rsidR="007F2BFB" w:rsidRPr="009C110B" w:rsidRDefault="004B30D8" w:rsidP="007F2BFB">
      <w:pPr>
        <w:pStyle w:val="ListParagraph"/>
        <w:numPr>
          <w:ilvl w:val="0"/>
          <w:numId w:val="4"/>
        </w:numPr>
        <w:spacing w:after="0" w:line="240" w:lineRule="auto"/>
        <w:rPr>
          <w:rFonts w:cstheme="minorHAnsi"/>
        </w:rPr>
      </w:pPr>
      <w:r w:rsidRPr="009C110B">
        <w:rPr>
          <w:rFonts w:cstheme="minorHAnsi"/>
        </w:rPr>
        <w:t>Bringing together</w:t>
      </w:r>
      <w:r w:rsidR="007F2BFB" w:rsidRPr="009C110B">
        <w:rPr>
          <w:rFonts w:cstheme="minorHAnsi"/>
        </w:rPr>
        <w:t xml:space="preserve"> data on contemporary art</w:t>
      </w:r>
      <w:r w:rsidRPr="009C110B">
        <w:rPr>
          <w:rFonts w:cstheme="minorHAnsi"/>
        </w:rPr>
        <w:t xml:space="preserve"> </w:t>
      </w:r>
      <w:r w:rsidR="00A343A0" w:rsidRPr="009C110B">
        <w:rPr>
          <w:rFonts w:cstheme="minorHAnsi"/>
        </w:rPr>
        <w:t>practice in Glasgow</w:t>
      </w:r>
      <w:r w:rsidRPr="009C110B">
        <w:rPr>
          <w:rFonts w:cstheme="minorHAnsi"/>
        </w:rPr>
        <w:t>,</w:t>
      </w:r>
      <w:r w:rsidR="007F2BFB" w:rsidRPr="009C110B">
        <w:rPr>
          <w:rFonts w:cstheme="minorHAnsi"/>
        </w:rPr>
        <w:t xml:space="preserve"> f</w:t>
      </w:r>
      <w:r w:rsidRPr="009C110B">
        <w:rPr>
          <w:rFonts w:cstheme="minorHAnsi"/>
        </w:rPr>
        <w:t>ro</w:t>
      </w:r>
      <w:r w:rsidR="007F2BFB" w:rsidRPr="009C110B">
        <w:rPr>
          <w:rFonts w:cstheme="minorHAnsi"/>
        </w:rPr>
        <w:t xml:space="preserve">m existent material (e.g. SCAN survey for CS Visual Arts Sector Review in 2016) </w:t>
      </w:r>
    </w:p>
    <w:p w:rsidR="000D56F1" w:rsidRPr="009C110B" w:rsidRDefault="000D56F1" w:rsidP="000D56F1">
      <w:pPr>
        <w:pStyle w:val="ListParagraph"/>
        <w:spacing w:after="0" w:line="240" w:lineRule="auto"/>
        <w:rPr>
          <w:rFonts w:cstheme="minorHAnsi"/>
        </w:rPr>
      </w:pPr>
    </w:p>
    <w:p w:rsidR="004B30D8" w:rsidRPr="009C110B" w:rsidRDefault="004B30D8" w:rsidP="007F2BFB">
      <w:pPr>
        <w:pStyle w:val="ListParagraph"/>
        <w:numPr>
          <w:ilvl w:val="0"/>
          <w:numId w:val="4"/>
        </w:numPr>
        <w:spacing w:after="0" w:line="240" w:lineRule="auto"/>
        <w:rPr>
          <w:rFonts w:cstheme="minorHAnsi"/>
        </w:rPr>
      </w:pPr>
      <w:r w:rsidRPr="009C110B">
        <w:rPr>
          <w:rFonts w:cstheme="minorHAnsi"/>
        </w:rPr>
        <w:t>Undertaking a new analysis</w:t>
      </w:r>
      <w:r w:rsidR="007F2BFB" w:rsidRPr="009C110B">
        <w:rPr>
          <w:rFonts w:cstheme="minorHAnsi"/>
        </w:rPr>
        <w:t xml:space="preserve"> </w:t>
      </w:r>
      <w:r w:rsidR="00A343A0" w:rsidRPr="009C110B">
        <w:rPr>
          <w:rFonts w:cstheme="minorHAnsi"/>
        </w:rPr>
        <w:t>of the sector, identifying s</w:t>
      </w:r>
      <w:r w:rsidRPr="009C110B">
        <w:rPr>
          <w:rFonts w:cstheme="minorHAnsi"/>
        </w:rPr>
        <w:t xml:space="preserve">trengths, </w:t>
      </w:r>
      <w:r w:rsidR="00A343A0" w:rsidRPr="009C110B">
        <w:rPr>
          <w:rFonts w:cstheme="minorHAnsi"/>
        </w:rPr>
        <w:t>weaknesses, opportunities and t</w:t>
      </w:r>
      <w:r w:rsidRPr="009C110B">
        <w:rPr>
          <w:rFonts w:cstheme="minorHAnsi"/>
        </w:rPr>
        <w:t>hreats. The selected candidate should identity and set up cluster groups to consult with as wide a ran</w:t>
      </w:r>
      <w:r w:rsidR="00A343A0" w:rsidRPr="009C110B">
        <w:rPr>
          <w:rFonts w:cstheme="minorHAnsi"/>
        </w:rPr>
        <w:t>ge of practices and ways of working</w:t>
      </w:r>
      <w:r w:rsidR="00FE78FC" w:rsidRPr="009C110B">
        <w:rPr>
          <w:rFonts w:cstheme="minorHAnsi"/>
        </w:rPr>
        <w:t xml:space="preserve"> as possible. </w:t>
      </w:r>
      <w:r w:rsidRPr="009C110B">
        <w:rPr>
          <w:rFonts w:cstheme="minorHAnsi"/>
        </w:rPr>
        <w:t>These cluster groups may include, but are not limited to:</w:t>
      </w:r>
    </w:p>
    <w:p w:rsidR="004B30D8" w:rsidRPr="009C110B" w:rsidRDefault="004B30D8" w:rsidP="009C110B">
      <w:pPr>
        <w:rPr>
          <w:rFonts w:cstheme="minorHAnsi"/>
        </w:rPr>
      </w:pPr>
    </w:p>
    <w:p w:rsidR="009821CD" w:rsidRPr="00D842CB" w:rsidRDefault="004B30D8" w:rsidP="009C110B">
      <w:pPr>
        <w:rPr>
          <w:rFonts w:cstheme="minorHAnsi"/>
        </w:rPr>
      </w:pPr>
      <w:r w:rsidRPr="009C110B">
        <w:rPr>
          <w:rFonts w:asciiTheme="minorHAnsi" w:hAnsiTheme="minorHAnsi" w:cstheme="minorHAnsi"/>
          <w:sz w:val="22"/>
          <w:szCs w:val="22"/>
        </w:rPr>
        <w:tab/>
      </w:r>
      <w:r w:rsidR="009821CD" w:rsidRPr="009C110B">
        <w:rPr>
          <w:rFonts w:asciiTheme="minorHAnsi" w:hAnsiTheme="minorHAnsi" w:cstheme="minorHAnsi"/>
          <w:sz w:val="22"/>
          <w:szCs w:val="22"/>
        </w:rPr>
        <w:t>Artists</w:t>
      </w:r>
    </w:p>
    <w:p w:rsidR="004B30D8" w:rsidRPr="009C110B" w:rsidRDefault="009821CD" w:rsidP="009C110B">
      <w:pPr>
        <w:pStyle w:val="ListParagraph"/>
        <w:rPr>
          <w:rFonts w:cstheme="minorHAnsi"/>
        </w:rPr>
      </w:pPr>
      <w:r w:rsidRPr="00FE720A">
        <w:rPr>
          <w:rFonts w:cstheme="minorHAnsi"/>
        </w:rPr>
        <w:t xml:space="preserve">Artist-run </w:t>
      </w:r>
      <w:r w:rsidRPr="009C110B">
        <w:rPr>
          <w:rFonts w:cstheme="minorHAnsi"/>
        </w:rPr>
        <w:t>spaces</w:t>
      </w:r>
      <w:r w:rsidRPr="009C110B">
        <w:rPr>
          <w:rFonts w:cstheme="minorHAnsi"/>
        </w:rPr>
        <w:br/>
        <w:t>Publics</w:t>
      </w:r>
      <w:r w:rsidRPr="009C110B">
        <w:rPr>
          <w:rFonts w:cstheme="minorHAnsi"/>
        </w:rPr>
        <w:br/>
      </w:r>
      <w:r w:rsidR="007F2BFB" w:rsidRPr="009C110B">
        <w:rPr>
          <w:rFonts w:cstheme="minorHAnsi"/>
        </w:rPr>
        <w:t xml:space="preserve">Exhibition making </w:t>
      </w:r>
      <w:proofErr w:type="spellStart"/>
      <w:r w:rsidR="007F2BFB" w:rsidRPr="009C110B">
        <w:rPr>
          <w:rFonts w:cstheme="minorHAnsi"/>
        </w:rPr>
        <w:t>organisations</w:t>
      </w:r>
      <w:proofErr w:type="spellEnd"/>
      <w:r w:rsidRPr="009C110B">
        <w:rPr>
          <w:rFonts w:cstheme="minorHAnsi"/>
        </w:rPr>
        <w:br/>
      </w:r>
      <w:r w:rsidR="00A343A0" w:rsidRPr="009C110B">
        <w:rPr>
          <w:rFonts w:cstheme="minorHAnsi"/>
        </w:rPr>
        <w:t>Non exhibition focused spaces</w:t>
      </w:r>
      <w:r w:rsidRPr="009C110B">
        <w:rPr>
          <w:rFonts w:cstheme="minorHAnsi"/>
        </w:rPr>
        <w:br/>
      </w:r>
      <w:r w:rsidR="007F2BFB" w:rsidRPr="009C110B">
        <w:rPr>
          <w:rFonts w:cstheme="minorHAnsi"/>
        </w:rPr>
        <w:t>Collecting</w:t>
      </w:r>
      <w:r w:rsidRPr="009C110B">
        <w:rPr>
          <w:rFonts w:cstheme="minorHAnsi"/>
        </w:rPr>
        <w:br/>
      </w:r>
      <w:r w:rsidR="007F2BFB" w:rsidRPr="009C110B">
        <w:rPr>
          <w:rFonts w:cstheme="minorHAnsi"/>
        </w:rPr>
        <w:t>Commissioning</w:t>
      </w:r>
      <w:r w:rsidRPr="009C110B">
        <w:rPr>
          <w:rFonts w:cstheme="minorHAnsi"/>
        </w:rPr>
        <w:br/>
      </w:r>
      <w:r w:rsidR="007F2BFB" w:rsidRPr="009C110B">
        <w:rPr>
          <w:rFonts w:cstheme="minorHAnsi"/>
        </w:rPr>
        <w:t>Commercial</w:t>
      </w:r>
      <w:r w:rsidRPr="009C110B">
        <w:rPr>
          <w:rFonts w:cstheme="minorHAnsi"/>
        </w:rPr>
        <w:br/>
      </w:r>
      <w:r w:rsidR="004B30D8" w:rsidRPr="009C110B">
        <w:rPr>
          <w:rFonts w:cstheme="minorHAnsi"/>
        </w:rPr>
        <w:lastRenderedPageBreak/>
        <w:t>Education</w:t>
      </w:r>
      <w:r w:rsidRPr="009C110B">
        <w:rPr>
          <w:rFonts w:cstheme="minorHAnsi"/>
        </w:rPr>
        <w:br/>
        <w:t>Studios and production facilities</w:t>
      </w:r>
    </w:p>
    <w:p w:rsidR="007F2BFB" w:rsidRPr="009C110B" w:rsidRDefault="007F2BFB" w:rsidP="007F2BFB">
      <w:pPr>
        <w:pStyle w:val="ListParagraph"/>
        <w:ind w:left="1440"/>
        <w:rPr>
          <w:rFonts w:cstheme="minorHAnsi"/>
        </w:rPr>
      </w:pPr>
    </w:p>
    <w:p w:rsidR="007F2BFB" w:rsidRPr="009C110B" w:rsidRDefault="007F2BFB" w:rsidP="007F2BFB">
      <w:pPr>
        <w:pStyle w:val="ListParagraph"/>
        <w:numPr>
          <w:ilvl w:val="0"/>
          <w:numId w:val="4"/>
        </w:numPr>
        <w:spacing w:after="0" w:line="240" w:lineRule="auto"/>
        <w:rPr>
          <w:rFonts w:cstheme="minorHAnsi"/>
        </w:rPr>
      </w:pPr>
      <w:r w:rsidRPr="009C110B">
        <w:rPr>
          <w:rFonts w:cstheme="minorHAnsi"/>
        </w:rPr>
        <w:t xml:space="preserve">Review of case studies </w:t>
      </w:r>
      <w:r w:rsidR="00A343A0" w:rsidRPr="009C110B">
        <w:rPr>
          <w:rFonts w:cstheme="minorHAnsi"/>
        </w:rPr>
        <w:t>from other cities and networks</w:t>
      </w:r>
    </w:p>
    <w:p w:rsidR="000D56F1" w:rsidRPr="009C110B" w:rsidRDefault="000D56F1" w:rsidP="000D56F1">
      <w:pPr>
        <w:pStyle w:val="ListParagraph"/>
        <w:spacing w:after="0" w:line="240" w:lineRule="auto"/>
        <w:rPr>
          <w:rFonts w:cstheme="minorHAnsi"/>
        </w:rPr>
      </w:pPr>
    </w:p>
    <w:p w:rsidR="000D56F1" w:rsidRPr="009C110B" w:rsidRDefault="00A343A0" w:rsidP="000D56F1">
      <w:pPr>
        <w:pStyle w:val="ListParagraph"/>
        <w:numPr>
          <w:ilvl w:val="0"/>
          <w:numId w:val="4"/>
        </w:numPr>
        <w:spacing w:after="0" w:line="240" w:lineRule="auto"/>
        <w:rPr>
          <w:rFonts w:cstheme="minorHAnsi"/>
        </w:rPr>
      </w:pPr>
      <w:r w:rsidRPr="009C110B">
        <w:rPr>
          <w:rFonts w:cstheme="minorHAnsi"/>
        </w:rPr>
        <w:t xml:space="preserve">A survey external to Glasgow, conducted via </w:t>
      </w:r>
      <w:r w:rsidR="00077B2C" w:rsidRPr="009C110B">
        <w:rPr>
          <w:rFonts w:cstheme="minorHAnsi"/>
        </w:rPr>
        <w:t>interviews</w:t>
      </w:r>
      <w:r w:rsidRPr="009C110B">
        <w:rPr>
          <w:rFonts w:cstheme="minorHAnsi"/>
        </w:rPr>
        <w:t xml:space="preserve">, </w:t>
      </w:r>
      <w:r w:rsidR="00077B2C" w:rsidRPr="009C110B">
        <w:rPr>
          <w:rFonts w:cstheme="minorHAnsi"/>
        </w:rPr>
        <w:t>workshops</w:t>
      </w:r>
      <w:r w:rsidRPr="009C110B">
        <w:rPr>
          <w:rFonts w:cstheme="minorHAnsi"/>
        </w:rPr>
        <w:t>,</w:t>
      </w:r>
      <w:r w:rsidR="00077B2C" w:rsidRPr="009C110B">
        <w:rPr>
          <w:rFonts w:cstheme="minorHAnsi"/>
        </w:rPr>
        <w:t xml:space="preserve"> one to one meetings</w:t>
      </w:r>
      <w:r w:rsidR="00C70155" w:rsidRPr="009C110B">
        <w:rPr>
          <w:rFonts w:cstheme="minorHAnsi"/>
        </w:rPr>
        <w:t xml:space="preserve"> with relevant individuals </w:t>
      </w:r>
      <w:proofErr w:type="spellStart"/>
      <w:r w:rsidR="00C70155" w:rsidRPr="009C110B">
        <w:rPr>
          <w:rFonts w:cstheme="minorHAnsi"/>
        </w:rPr>
        <w:t>outwith</w:t>
      </w:r>
      <w:proofErr w:type="spellEnd"/>
      <w:r w:rsidR="00C70155" w:rsidRPr="009C110B">
        <w:rPr>
          <w:rFonts w:cstheme="minorHAnsi"/>
        </w:rPr>
        <w:t xml:space="preserve"> Glasgow</w:t>
      </w:r>
    </w:p>
    <w:p w:rsidR="000D56F1" w:rsidRPr="009C110B" w:rsidRDefault="000D56F1" w:rsidP="000D56F1">
      <w:pPr>
        <w:rPr>
          <w:rFonts w:asciiTheme="minorHAnsi" w:hAnsiTheme="minorHAnsi" w:cstheme="minorHAnsi"/>
          <w:sz w:val="22"/>
          <w:szCs w:val="22"/>
        </w:rPr>
      </w:pPr>
    </w:p>
    <w:p w:rsidR="007F2BFB" w:rsidRPr="009C110B" w:rsidRDefault="007F2BFB" w:rsidP="007F2BFB">
      <w:pPr>
        <w:pStyle w:val="ListParagraph"/>
        <w:numPr>
          <w:ilvl w:val="0"/>
          <w:numId w:val="4"/>
        </w:numPr>
        <w:spacing w:after="0" w:line="240" w:lineRule="auto"/>
        <w:rPr>
          <w:rFonts w:cstheme="minorHAnsi"/>
        </w:rPr>
      </w:pPr>
      <w:r w:rsidRPr="009C110B">
        <w:rPr>
          <w:rFonts w:cstheme="minorHAnsi"/>
        </w:rPr>
        <w:t xml:space="preserve">The creation of a governance </w:t>
      </w:r>
      <w:r w:rsidR="00A343A0" w:rsidRPr="009C110B">
        <w:rPr>
          <w:rFonts w:cstheme="minorHAnsi"/>
        </w:rPr>
        <w:t xml:space="preserve">and organizational </w:t>
      </w:r>
      <w:r w:rsidRPr="009C110B">
        <w:rPr>
          <w:rFonts w:cstheme="minorHAnsi"/>
        </w:rPr>
        <w:t xml:space="preserve">structure </w:t>
      </w:r>
      <w:r w:rsidR="00A343A0" w:rsidRPr="009C110B">
        <w:rPr>
          <w:rFonts w:cstheme="minorHAnsi"/>
        </w:rPr>
        <w:t xml:space="preserve">for the Strategy, </w:t>
      </w:r>
      <w:r w:rsidR="000D56F1" w:rsidRPr="009C110B">
        <w:rPr>
          <w:rFonts w:cstheme="minorHAnsi"/>
        </w:rPr>
        <w:t xml:space="preserve">which </w:t>
      </w:r>
      <w:r w:rsidRPr="009C110B">
        <w:rPr>
          <w:rFonts w:cstheme="minorHAnsi"/>
        </w:rPr>
        <w:t xml:space="preserve">would </w:t>
      </w:r>
      <w:r w:rsidR="000D56F1" w:rsidRPr="009C110B">
        <w:rPr>
          <w:rFonts w:cstheme="minorHAnsi"/>
        </w:rPr>
        <w:t>facilitate agreement on an action plan to cover a 3-5 year period</w:t>
      </w:r>
    </w:p>
    <w:p w:rsidR="00A37BDD" w:rsidRPr="009C110B" w:rsidRDefault="00A37BDD" w:rsidP="009C110B">
      <w:pPr>
        <w:pStyle w:val="ListParagraph"/>
        <w:rPr>
          <w:rFonts w:cstheme="minorHAnsi"/>
        </w:rPr>
      </w:pPr>
    </w:p>
    <w:p w:rsidR="00832219" w:rsidRPr="009C110B" w:rsidRDefault="00832219" w:rsidP="00832219">
      <w:pPr>
        <w:ind w:left="2520" w:hanging="2520"/>
        <w:rPr>
          <w:rFonts w:asciiTheme="minorHAnsi" w:hAnsiTheme="minorHAnsi" w:cstheme="minorHAnsi"/>
          <w:sz w:val="22"/>
          <w:szCs w:val="22"/>
        </w:rPr>
      </w:pPr>
      <w:r w:rsidRPr="009C110B">
        <w:rPr>
          <w:rFonts w:asciiTheme="minorHAnsi" w:hAnsiTheme="minorHAnsi" w:cstheme="minorHAnsi"/>
          <w:b/>
          <w:sz w:val="22"/>
          <w:szCs w:val="22"/>
        </w:rPr>
        <w:t>3) Person/Tender Specification</w:t>
      </w:r>
    </w:p>
    <w:p w:rsidR="00832219" w:rsidRPr="009C110B" w:rsidRDefault="00832219" w:rsidP="00832219">
      <w:pPr>
        <w:tabs>
          <w:tab w:val="left" w:pos="774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2"/>
        <w:gridCol w:w="2270"/>
      </w:tblGrid>
      <w:tr w:rsidR="00832219" w:rsidRPr="00D001A4" w:rsidTr="009C110B">
        <w:trPr>
          <w:trHeight w:val="339"/>
        </w:trPr>
        <w:tc>
          <w:tcPr>
            <w:tcW w:w="6592" w:type="dxa"/>
            <w:shd w:val="clear" w:color="auto" w:fill="auto"/>
            <w:vAlign w:val="center"/>
          </w:tcPr>
          <w:p w:rsidR="00832219" w:rsidRPr="009C110B" w:rsidRDefault="00832219" w:rsidP="00151A54">
            <w:pPr>
              <w:pStyle w:val="tabletext"/>
              <w:rPr>
                <w:rFonts w:asciiTheme="minorHAnsi" w:hAnsiTheme="minorHAnsi" w:cstheme="minorHAnsi"/>
                <w:b/>
                <w:sz w:val="22"/>
                <w:szCs w:val="22"/>
              </w:rPr>
            </w:pPr>
            <w:r w:rsidRPr="009C110B">
              <w:rPr>
                <w:rFonts w:asciiTheme="minorHAnsi" w:hAnsiTheme="minorHAnsi" w:cstheme="minorHAnsi"/>
                <w:b/>
                <w:sz w:val="22"/>
                <w:szCs w:val="22"/>
              </w:rPr>
              <w:t>KNOWLEDGE</w:t>
            </w:r>
          </w:p>
        </w:tc>
        <w:tc>
          <w:tcPr>
            <w:tcW w:w="2270" w:type="dxa"/>
            <w:shd w:val="clear" w:color="auto" w:fill="auto"/>
            <w:vAlign w:val="center"/>
          </w:tcPr>
          <w:p w:rsidR="00832219" w:rsidRPr="009C110B" w:rsidRDefault="00832219" w:rsidP="00151A54">
            <w:pPr>
              <w:pStyle w:val="tabletext"/>
              <w:rPr>
                <w:rFonts w:asciiTheme="minorHAnsi" w:hAnsiTheme="minorHAnsi" w:cstheme="minorHAnsi"/>
                <w:b/>
                <w:sz w:val="22"/>
                <w:szCs w:val="22"/>
              </w:rPr>
            </w:pPr>
            <w:r w:rsidRPr="009C110B">
              <w:rPr>
                <w:rFonts w:asciiTheme="minorHAnsi" w:hAnsiTheme="minorHAnsi" w:cstheme="minorHAnsi"/>
                <w:b/>
                <w:sz w:val="22"/>
                <w:szCs w:val="22"/>
              </w:rPr>
              <w:t>ESSENTIAL (E)/ DESIRABLE (D)</w:t>
            </w:r>
          </w:p>
        </w:tc>
      </w:tr>
      <w:tr w:rsidR="00832219" w:rsidRPr="00D001A4" w:rsidTr="009C110B">
        <w:trPr>
          <w:trHeight w:val="339"/>
        </w:trPr>
        <w:tc>
          <w:tcPr>
            <w:tcW w:w="6592" w:type="dxa"/>
            <w:vAlign w:val="center"/>
          </w:tcPr>
          <w:p w:rsidR="00832219" w:rsidRPr="009C110B" w:rsidRDefault="00832219" w:rsidP="00151A54">
            <w:pPr>
              <w:pStyle w:val="tabletext"/>
              <w:rPr>
                <w:rFonts w:asciiTheme="minorHAnsi" w:hAnsiTheme="minorHAnsi" w:cstheme="minorHAnsi"/>
                <w:sz w:val="22"/>
                <w:szCs w:val="22"/>
              </w:rPr>
            </w:pPr>
            <w:r w:rsidRPr="009C110B">
              <w:rPr>
                <w:rFonts w:asciiTheme="minorHAnsi" w:hAnsiTheme="minorHAnsi" w:cstheme="minorHAnsi"/>
                <w:spacing w:val="-3"/>
                <w:sz w:val="22"/>
                <w:szCs w:val="22"/>
              </w:rPr>
              <w:t xml:space="preserve">An understanding of and commitment to equal opportunities and </w:t>
            </w:r>
            <w:r w:rsidRPr="009C110B">
              <w:rPr>
                <w:rFonts w:asciiTheme="minorHAnsi" w:hAnsiTheme="minorHAnsi" w:cstheme="minorHAnsi"/>
                <w:sz w:val="22"/>
                <w:szCs w:val="22"/>
              </w:rPr>
              <w:t>to making the arts accessible to all</w:t>
            </w:r>
          </w:p>
          <w:p w:rsidR="00832219" w:rsidRPr="009C110B" w:rsidRDefault="00832219" w:rsidP="00151A54">
            <w:pPr>
              <w:pStyle w:val="tabletext"/>
              <w:rPr>
                <w:rFonts w:asciiTheme="minorHAnsi" w:hAnsiTheme="minorHAnsi" w:cstheme="minorHAnsi"/>
                <w:sz w:val="22"/>
                <w:szCs w:val="22"/>
                <w:lang w:val="en-GB"/>
              </w:rPr>
            </w:pPr>
          </w:p>
        </w:tc>
        <w:tc>
          <w:tcPr>
            <w:tcW w:w="2270" w:type="dxa"/>
            <w:vAlign w:val="center"/>
          </w:tcPr>
          <w:p w:rsidR="00832219" w:rsidRPr="009C110B" w:rsidRDefault="00832219" w:rsidP="00151A54">
            <w:pPr>
              <w:pStyle w:val="tabletext"/>
              <w:rPr>
                <w:rFonts w:asciiTheme="minorHAnsi" w:hAnsiTheme="minorHAnsi" w:cstheme="minorHAnsi"/>
                <w:sz w:val="22"/>
                <w:szCs w:val="22"/>
              </w:rPr>
            </w:pPr>
            <w:r w:rsidRPr="009C110B">
              <w:rPr>
                <w:rFonts w:asciiTheme="minorHAnsi" w:hAnsiTheme="minorHAnsi" w:cstheme="minorHAnsi"/>
                <w:sz w:val="22"/>
                <w:szCs w:val="22"/>
              </w:rPr>
              <w:t>E</w:t>
            </w:r>
          </w:p>
        </w:tc>
      </w:tr>
      <w:tr w:rsidR="00832219" w:rsidRPr="00D001A4" w:rsidTr="009C110B">
        <w:trPr>
          <w:trHeight w:val="339"/>
        </w:trPr>
        <w:tc>
          <w:tcPr>
            <w:tcW w:w="6592" w:type="dxa"/>
            <w:vAlign w:val="center"/>
          </w:tcPr>
          <w:p w:rsidR="00832219" w:rsidRPr="009C110B" w:rsidRDefault="00832219" w:rsidP="00151A54">
            <w:pPr>
              <w:pStyle w:val="tabletext"/>
              <w:rPr>
                <w:rFonts w:asciiTheme="minorHAnsi" w:hAnsiTheme="minorHAnsi" w:cstheme="minorHAnsi"/>
                <w:spacing w:val="-3"/>
                <w:sz w:val="22"/>
                <w:szCs w:val="22"/>
              </w:rPr>
            </w:pPr>
            <w:r w:rsidRPr="009C110B">
              <w:rPr>
                <w:rFonts w:asciiTheme="minorHAnsi" w:hAnsiTheme="minorHAnsi" w:cstheme="minorHAnsi"/>
                <w:sz w:val="22"/>
                <w:szCs w:val="22"/>
              </w:rPr>
              <w:t xml:space="preserve">Critical knowledge of </w:t>
            </w:r>
            <w:r w:rsidR="005E5A4A">
              <w:rPr>
                <w:rFonts w:asciiTheme="minorHAnsi" w:hAnsiTheme="minorHAnsi" w:cstheme="minorHAnsi"/>
                <w:sz w:val="22"/>
                <w:szCs w:val="22"/>
              </w:rPr>
              <w:t xml:space="preserve">local and international </w:t>
            </w:r>
            <w:r w:rsidRPr="009C110B">
              <w:rPr>
                <w:rFonts w:asciiTheme="minorHAnsi" w:hAnsiTheme="minorHAnsi" w:cstheme="minorHAnsi"/>
                <w:sz w:val="22"/>
                <w:szCs w:val="22"/>
              </w:rPr>
              <w:t>contemporary arts practice</w:t>
            </w:r>
          </w:p>
        </w:tc>
        <w:tc>
          <w:tcPr>
            <w:tcW w:w="2270" w:type="dxa"/>
            <w:vAlign w:val="center"/>
          </w:tcPr>
          <w:p w:rsidR="00832219" w:rsidRPr="009C110B" w:rsidRDefault="00832219" w:rsidP="00151A54">
            <w:pPr>
              <w:pStyle w:val="tabletext"/>
              <w:rPr>
                <w:rFonts w:asciiTheme="minorHAnsi" w:hAnsiTheme="minorHAnsi" w:cstheme="minorHAnsi"/>
                <w:sz w:val="22"/>
                <w:szCs w:val="22"/>
              </w:rPr>
            </w:pPr>
            <w:r w:rsidRPr="009C110B">
              <w:rPr>
                <w:rFonts w:asciiTheme="minorHAnsi" w:hAnsiTheme="minorHAnsi" w:cstheme="minorHAnsi"/>
                <w:sz w:val="22"/>
                <w:szCs w:val="22"/>
              </w:rPr>
              <w:t>E</w:t>
            </w:r>
          </w:p>
        </w:tc>
      </w:tr>
      <w:tr w:rsidR="00832219" w:rsidRPr="00D001A4" w:rsidTr="009C110B">
        <w:trPr>
          <w:trHeight w:val="339"/>
        </w:trPr>
        <w:tc>
          <w:tcPr>
            <w:tcW w:w="6592" w:type="dxa"/>
            <w:vAlign w:val="center"/>
          </w:tcPr>
          <w:p w:rsidR="00832219" w:rsidRPr="009C110B" w:rsidRDefault="00832219">
            <w:pPr>
              <w:pStyle w:val="tabletext"/>
              <w:rPr>
                <w:rFonts w:asciiTheme="minorHAnsi" w:hAnsiTheme="minorHAnsi" w:cstheme="minorHAnsi"/>
                <w:spacing w:val="-3"/>
                <w:sz w:val="22"/>
                <w:szCs w:val="22"/>
              </w:rPr>
            </w:pPr>
          </w:p>
        </w:tc>
        <w:tc>
          <w:tcPr>
            <w:tcW w:w="2270" w:type="dxa"/>
            <w:vAlign w:val="center"/>
          </w:tcPr>
          <w:p w:rsidR="00832219" w:rsidRPr="009C110B" w:rsidRDefault="00832219" w:rsidP="00151A54">
            <w:pPr>
              <w:pStyle w:val="tabletext"/>
              <w:rPr>
                <w:rFonts w:asciiTheme="minorHAnsi" w:hAnsiTheme="minorHAnsi" w:cstheme="minorHAnsi"/>
                <w:sz w:val="22"/>
                <w:szCs w:val="22"/>
              </w:rPr>
            </w:pPr>
            <w:r w:rsidRPr="009C110B">
              <w:rPr>
                <w:rFonts w:asciiTheme="minorHAnsi" w:hAnsiTheme="minorHAnsi" w:cstheme="minorHAnsi"/>
                <w:sz w:val="22"/>
                <w:szCs w:val="22"/>
              </w:rPr>
              <w:t>E</w:t>
            </w:r>
          </w:p>
        </w:tc>
      </w:tr>
      <w:tr w:rsidR="00832219" w:rsidRPr="00D001A4" w:rsidTr="009C110B">
        <w:trPr>
          <w:trHeight w:val="339"/>
        </w:trPr>
        <w:tc>
          <w:tcPr>
            <w:tcW w:w="8862" w:type="dxa"/>
            <w:gridSpan w:val="2"/>
            <w:shd w:val="clear" w:color="auto" w:fill="auto"/>
            <w:vAlign w:val="center"/>
          </w:tcPr>
          <w:p w:rsidR="00832219" w:rsidRPr="009C110B" w:rsidRDefault="00832219" w:rsidP="00151A54">
            <w:pPr>
              <w:pStyle w:val="tabletext"/>
              <w:rPr>
                <w:rFonts w:asciiTheme="minorHAnsi" w:hAnsiTheme="minorHAnsi" w:cstheme="minorHAnsi"/>
                <w:b/>
                <w:sz w:val="22"/>
                <w:szCs w:val="22"/>
              </w:rPr>
            </w:pPr>
            <w:r w:rsidRPr="009C110B">
              <w:rPr>
                <w:rFonts w:asciiTheme="minorHAnsi" w:hAnsiTheme="minorHAnsi" w:cstheme="minorHAnsi"/>
                <w:b/>
                <w:sz w:val="22"/>
                <w:szCs w:val="22"/>
              </w:rPr>
              <w:t>EXPERIENCE</w:t>
            </w:r>
          </w:p>
        </w:tc>
      </w:tr>
      <w:tr w:rsidR="00832219" w:rsidRPr="00D001A4" w:rsidTr="009C110B">
        <w:trPr>
          <w:trHeight w:val="339"/>
        </w:trPr>
        <w:tc>
          <w:tcPr>
            <w:tcW w:w="6592" w:type="dxa"/>
            <w:vAlign w:val="center"/>
          </w:tcPr>
          <w:p w:rsidR="00832219" w:rsidRPr="009C110B" w:rsidRDefault="00832219">
            <w:pPr>
              <w:tabs>
                <w:tab w:val="left" w:pos="0"/>
              </w:tabs>
              <w:suppressAutoHyphens/>
              <w:rPr>
                <w:rFonts w:asciiTheme="minorHAnsi" w:hAnsiTheme="minorHAnsi" w:cstheme="minorHAnsi"/>
                <w:b/>
                <w:sz w:val="22"/>
                <w:szCs w:val="22"/>
              </w:rPr>
            </w:pPr>
            <w:r w:rsidRPr="009C110B">
              <w:rPr>
                <w:rFonts w:asciiTheme="minorHAnsi" w:hAnsiTheme="minorHAnsi" w:cstheme="minorHAnsi"/>
                <w:sz w:val="22"/>
                <w:szCs w:val="22"/>
              </w:rPr>
              <w:t>A track record in producing and collating research for public use</w:t>
            </w:r>
          </w:p>
        </w:tc>
        <w:tc>
          <w:tcPr>
            <w:tcW w:w="2270" w:type="dxa"/>
            <w:vAlign w:val="center"/>
          </w:tcPr>
          <w:p w:rsidR="00832219" w:rsidRPr="009C110B" w:rsidRDefault="00832219" w:rsidP="00151A54">
            <w:pPr>
              <w:pStyle w:val="tabletext"/>
              <w:rPr>
                <w:rFonts w:asciiTheme="minorHAnsi" w:hAnsiTheme="minorHAnsi" w:cstheme="minorHAnsi"/>
                <w:sz w:val="22"/>
                <w:szCs w:val="22"/>
              </w:rPr>
            </w:pPr>
            <w:r w:rsidRPr="009C110B">
              <w:rPr>
                <w:rFonts w:asciiTheme="minorHAnsi" w:hAnsiTheme="minorHAnsi" w:cstheme="minorHAnsi"/>
                <w:sz w:val="22"/>
                <w:szCs w:val="22"/>
              </w:rPr>
              <w:t>E</w:t>
            </w:r>
          </w:p>
        </w:tc>
      </w:tr>
      <w:tr w:rsidR="00832219" w:rsidRPr="00D001A4" w:rsidTr="009C110B">
        <w:trPr>
          <w:trHeight w:val="339"/>
        </w:trPr>
        <w:tc>
          <w:tcPr>
            <w:tcW w:w="6592" w:type="dxa"/>
            <w:vAlign w:val="center"/>
          </w:tcPr>
          <w:p w:rsidR="00832219" w:rsidRPr="009C110B" w:rsidRDefault="00832219" w:rsidP="00832219">
            <w:pPr>
              <w:pStyle w:val="tabletext"/>
              <w:rPr>
                <w:rFonts w:asciiTheme="minorHAnsi" w:hAnsiTheme="minorHAnsi" w:cstheme="minorHAnsi"/>
                <w:spacing w:val="-3"/>
                <w:sz w:val="22"/>
                <w:szCs w:val="22"/>
              </w:rPr>
            </w:pPr>
            <w:r w:rsidRPr="009C110B">
              <w:rPr>
                <w:rFonts w:asciiTheme="minorHAnsi" w:hAnsiTheme="minorHAnsi" w:cstheme="minorHAnsi"/>
                <w:spacing w:val="-3"/>
                <w:sz w:val="22"/>
                <w:szCs w:val="22"/>
              </w:rPr>
              <w:t xml:space="preserve">Practical, working knowledge of Glasgow Visual Arts </w:t>
            </w:r>
          </w:p>
          <w:p w:rsidR="00832219" w:rsidRPr="009C110B" w:rsidRDefault="00832219">
            <w:pPr>
              <w:tabs>
                <w:tab w:val="left" w:pos="0"/>
              </w:tabs>
              <w:suppressAutoHyphens/>
              <w:rPr>
                <w:rFonts w:asciiTheme="minorHAnsi" w:hAnsiTheme="minorHAnsi" w:cstheme="minorHAnsi"/>
                <w:sz w:val="22"/>
                <w:szCs w:val="22"/>
              </w:rPr>
            </w:pPr>
          </w:p>
        </w:tc>
        <w:tc>
          <w:tcPr>
            <w:tcW w:w="2270" w:type="dxa"/>
            <w:vAlign w:val="center"/>
          </w:tcPr>
          <w:p w:rsidR="00832219" w:rsidRPr="009C110B" w:rsidRDefault="00832219" w:rsidP="00151A54">
            <w:pPr>
              <w:pStyle w:val="tabletext"/>
              <w:rPr>
                <w:rFonts w:asciiTheme="minorHAnsi" w:hAnsiTheme="minorHAnsi" w:cstheme="minorHAnsi"/>
                <w:sz w:val="22"/>
                <w:szCs w:val="22"/>
              </w:rPr>
            </w:pPr>
            <w:r w:rsidRPr="009C110B">
              <w:rPr>
                <w:rFonts w:asciiTheme="minorHAnsi" w:hAnsiTheme="minorHAnsi" w:cstheme="minorHAnsi"/>
                <w:sz w:val="22"/>
                <w:szCs w:val="22"/>
              </w:rPr>
              <w:t>E</w:t>
            </w:r>
          </w:p>
        </w:tc>
      </w:tr>
      <w:tr w:rsidR="00832219" w:rsidRPr="00D001A4" w:rsidTr="009C110B">
        <w:trPr>
          <w:trHeight w:val="339"/>
        </w:trPr>
        <w:tc>
          <w:tcPr>
            <w:tcW w:w="6592" w:type="dxa"/>
            <w:vAlign w:val="center"/>
          </w:tcPr>
          <w:p w:rsidR="00832219" w:rsidRPr="009C110B" w:rsidRDefault="005E5A4A" w:rsidP="009C110B">
            <w:pPr>
              <w:pStyle w:val="tabletext"/>
              <w:rPr>
                <w:rFonts w:asciiTheme="minorHAnsi" w:hAnsiTheme="minorHAnsi" w:cstheme="minorHAnsi"/>
                <w:sz w:val="22"/>
                <w:szCs w:val="22"/>
              </w:rPr>
            </w:pPr>
            <w:r>
              <w:rPr>
                <w:rFonts w:asciiTheme="minorHAnsi" w:hAnsiTheme="minorHAnsi" w:cstheme="minorHAnsi"/>
                <w:spacing w:val="-3"/>
                <w:sz w:val="22"/>
                <w:szCs w:val="22"/>
              </w:rPr>
              <w:t>Proven i</w:t>
            </w:r>
            <w:r w:rsidRPr="00151A54">
              <w:rPr>
                <w:rFonts w:asciiTheme="minorHAnsi" w:hAnsiTheme="minorHAnsi" w:cstheme="minorHAnsi"/>
                <w:spacing w:val="-3"/>
                <w:sz w:val="22"/>
                <w:szCs w:val="22"/>
              </w:rPr>
              <w:t>nitiative and creativity in working within a broad range of stakeholders</w:t>
            </w:r>
          </w:p>
        </w:tc>
        <w:tc>
          <w:tcPr>
            <w:tcW w:w="2270" w:type="dxa"/>
            <w:vAlign w:val="center"/>
          </w:tcPr>
          <w:p w:rsidR="00832219" w:rsidRPr="009C110B" w:rsidRDefault="009D486B" w:rsidP="00151A54">
            <w:pPr>
              <w:pStyle w:val="tabletext"/>
              <w:rPr>
                <w:rFonts w:asciiTheme="minorHAnsi" w:hAnsiTheme="minorHAnsi" w:cstheme="minorHAnsi"/>
                <w:sz w:val="22"/>
                <w:szCs w:val="22"/>
              </w:rPr>
            </w:pPr>
            <w:r>
              <w:rPr>
                <w:rFonts w:asciiTheme="minorHAnsi" w:hAnsiTheme="minorHAnsi" w:cstheme="minorHAnsi"/>
                <w:sz w:val="22"/>
                <w:szCs w:val="22"/>
              </w:rPr>
              <w:t>E</w:t>
            </w:r>
          </w:p>
        </w:tc>
      </w:tr>
      <w:tr w:rsidR="00832219" w:rsidRPr="00D001A4" w:rsidTr="009C110B">
        <w:trPr>
          <w:trHeight w:val="339"/>
        </w:trPr>
        <w:tc>
          <w:tcPr>
            <w:tcW w:w="6592" w:type="dxa"/>
            <w:vAlign w:val="center"/>
          </w:tcPr>
          <w:p w:rsidR="00832219" w:rsidRPr="009C110B" w:rsidRDefault="00832219" w:rsidP="00151A54">
            <w:pPr>
              <w:pStyle w:val="tabletext"/>
              <w:rPr>
                <w:rFonts w:asciiTheme="minorHAnsi" w:hAnsiTheme="minorHAnsi" w:cstheme="minorHAnsi"/>
                <w:sz w:val="22"/>
                <w:szCs w:val="22"/>
              </w:rPr>
            </w:pPr>
          </w:p>
        </w:tc>
        <w:tc>
          <w:tcPr>
            <w:tcW w:w="2270" w:type="dxa"/>
            <w:vAlign w:val="center"/>
          </w:tcPr>
          <w:p w:rsidR="00832219" w:rsidRPr="009C110B" w:rsidRDefault="00832219" w:rsidP="00151A54">
            <w:pPr>
              <w:pStyle w:val="tabletext"/>
              <w:rPr>
                <w:rFonts w:asciiTheme="minorHAnsi" w:hAnsiTheme="minorHAnsi" w:cstheme="minorHAnsi"/>
                <w:sz w:val="22"/>
                <w:szCs w:val="22"/>
              </w:rPr>
            </w:pPr>
          </w:p>
        </w:tc>
      </w:tr>
      <w:tr w:rsidR="00832219" w:rsidRPr="00D001A4" w:rsidTr="009C110B">
        <w:trPr>
          <w:trHeight w:val="339"/>
        </w:trPr>
        <w:tc>
          <w:tcPr>
            <w:tcW w:w="6592" w:type="dxa"/>
            <w:vAlign w:val="center"/>
          </w:tcPr>
          <w:p w:rsidR="00832219" w:rsidRPr="009C110B" w:rsidRDefault="00832219" w:rsidP="00151A54">
            <w:pPr>
              <w:pStyle w:val="tabletext"/>
              <w:rPr>
                <w:rFonts w:asciiTheme="minorHAnsi" w:hAnsiTheme="minorHAnsi" w:cstheme="minorHAnsi"/>
                <w:sz w:val="22"/>
                <w:szCs w:val="22"/>
              </w:rPr>
            </w:pPr>
          </w:p>
        </w:tc>
        <w:tc>
          <w:tcPr>
            <w:tcW w:w="2270" w:type="dxa"/>
            <w:vAlign w:val="center"/>
          </w:tcPr>
          <w:p w:rsidR="00832219" w:rsidRPr="009C110B" w:rsidRDefault="00832219" w:rsidP="00151A54">
            <w:pPr>
              <w:pStyle w:val="tabletext"/>
              <w:rPr>
                <w:rFonts w:asciiTheme="minorHAnsi" w:hAnsiTheme="minorHAnsi" w:cstheme="minorHAnsi"/>
                <w:sz w:val="22"/>
                <w:szCs w:val="22"/>
              </w:rPr>
            </w:pPr>
          </w:p>
        </w:tc>
      </w:tr>
      <w:tr w:rsidR="00832219" w:rsidRPr="00D001A4" w:rsidTr="009C110B">
        <w:trPr>
          <w:trHeight w:val="339"/>
        </w:trPr>
        <w:tc>
          <w:tcPr>
            <w:tcW w:w="6592" w:type="dxa"/>
            <w:vAlign w:val="center"/>
          </w:tcPr>
          <w:p w:rsidR="00832219" w:rsidRPr="009C110B" w:rsidRDefault="00832219" w:rsidP="00151A54">
            <w:pPr>
              <w:pStyle w:val="tabletext"/>
              <w:rPr>
                <w:rFonts w:asciiTheme="minorHAnsi" w:hAnsiTheme="minorHAnsi" w:cstheme="minorHAnsi"/>
                <w:sz w:val="22"/>
                <w:szCs w:val="22"/>
                <w:lang w:val="en-GB"/>
              </w:rPr>
            </w:pPr>
          </w:p>
        </w:tc>
        <w:tc>
          <w:tcPr>
            <w:tcW w:w="2270" w:type="dxa"/>
            <w:vAlign w:val="center"/>
          </w:tcPr>
          <w:p w:rsidR="00832219" w:rsidRPr="009C110B" w:rsidRDefault="00832219" w:rsidP="00151A54">
            <w:pPr>
              <w:pStyle w:val="tabletext"/>
              <w:rPr>
                <w:rFonts w:asciiTheme="minorHAnsi" w:hAnsiTheme="minorHAnsi" w:cstheme="minorHAnsi"/>
                <w:sz w:val="22"/>
                <w:szCs w:val="22"/>
              </w:rPr>
            </w:pPr>
          </w:p>
        </w:tc>
      </w:tr>
    </w:tbl>
    <w:p w:rsidR="00832219" w:rsidRPr="009C110B" w:rsidRDefault="00832219" w:rsidP="00832219">
      <w:pPr>
        <w:tabs>
          <w:tab w:val="left" w:pos="-720"/>
        </w:tabs>
        <w:suppressAutoHyphens/>
        <w:rPr>
          <w:rFonts w:asciiTheme="minorHAnsi" w:hAnsiTheme="minorHAnsi" w:cstheme="minorHAnsi"/>
          <w:color w:val="FF6600"/>
          <w:spacing w:val="-3"/>
          <w:sz w:val="22"/>
          <w:szCs w:val="22"/>
        </w:rPr>
      </w:pPr>
    </w:p>
    <w:p w:rsidR="00832219" w:rsidRPr="009C110B" w:rsidRDefault="00832219" w:rsidP="00832219">
      <w:pPr>
        <w:rPr>
          <w:rFonts w:asciiTheme="minorHAnsi" w:hAnsiTheme="minorHAnsi" w:cstheme="minorHAnsi"/>
          <w:sz w:val="22"/>
          <w:szCs w:val="22"/>
        </w:rPr>
      </w:pPr>
    </w:p>
    <w:p w:rsidR="00A37BDD" w:rsidRPr="009C110B" w:rsidRDefault="00A37BDD" w:rsidP="009C110B">
      <w:pPr>
        <w:rPr>
          <w:rFonts w:cstheme="minorHAnsi"/>
        </w:rPr>
      </w:pPr>
    </w:p>
    <w:p w:rsidR="000D56F1" w:rsidRPr="009C110B" w:rsidRDefault="000D56F1" w:rsidP="000D56F1">
      <w:pPr>
        <w:pStyle w:val="ListParagraph"/>
        <w:rPr>
          <w:rFonts w:cstheme="minorHAnsi"/>
        </w:rPr>
      </w:pPr>
    </w:p>
    <w:p w:rsidR="000D56F1" w:rsidRPr="009C110B" w:rsidRDefault="000D56F1" w:rsidP="000D56F1">
      <w:pPr>
        <w:pStyle w:val="ListParagraph"/>
        <w:spacing w:after="0" w:line="240" w:lineRule="auto"/>
        <w:rPr>
          <w:rFonts w:cstheme="minorHAnsi"/>
        </w:rPr>
      </w:pPr>
    </w:p>
    <w:p w:rsidR="007F2BFB" w:rsidRPr="009C110B" w:rsidRDefault="007F2BFB" w:rsidP="007F2BFB">
      <w:pPr>
        <w:rPr>
          <w:rFonts w:asciiTheme="minorHAnsi" w:hAnsiTheme="minorHAnsi" w:cstheme="minorHAnsi"/>
          <w:b/>
          <w:sz w:val="22"/>
          <w:szCs w:val="22"/>
          <w:u w:val="single"/>
        </w:rPr>
      </w:pPr>
    </w:p>
    <w:p w:rsidR="007F2BFB" w:rsidRPr="009C110B" w:rsidRDefault="00A37BDD" w:rsidP="007F2BFB">
      <w:pPr>
        <w:rPr>
          <w:rFonts w:asciiTheme="minorHAnsi" w:hAnsiTheme="minorHAnsi" w:cstheme="minorHAnsi"/>
          <w:b/>
          <w:sz w:val="22"/>
          <w:szCs w:val="22"/>
        </w:rPr>
      </w:pPr>
      <w:r w:rsidRPr="009C110B">
        <w:rPr>
          <w:rFonts w:asciiTheme="minorHAnsi" w:hAnsiTheme="minorHAnsi" w:cstheme="minorHAnsi"/>
          <w:b/>
          <w:sz w:val="22"/>
          <w:szCs w:val="22"/>
        </w:rPr>
        <w:t>3)</w:t>
      </w:r>
      <w:r w:rsidR="007F2BFB" w:rsidRPr="009C110B">
        <w:rPr>
          <w:rFonts w:asciiTheme="minorHAnsi" w:hAnsiTheme="minorHAnsi" w:cstheme="minorHAnsi"/>
          <w:b/>
          <w:sz w:val="22"/>
          <w:szCs w:val="22"/>
        </w:rPr>
        <w:t>. Outputs and Milestones</w:t>
      </w:r>
    </w:p>
    <w:p w:rsidR="007F2BFB" w:rsidRPr="009C110B" w:rsidRDefault="007F2BFB" w:rsidP="007F2BF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6"/>
        <w:gridCol w:w="3376"/>
      </w:tblGrid>
      <w:tr w:rsidR="007F2BFB" w:rsidRPr="00D001A4" w:rsidTr="00FD7C93">
        <w:tc>
          <w:tcPr>
            <w:tcW w:w="6204" w:type="dxa"/>
          </w:tcPr>
          <w:p w:rsidR="007F2BFB" w:rsidRPr="009C110B" w:rsidRDefault="007F2BFB" w:rsidP="00FD7C93">
            <w:pPr>
              <w:tabs>
                <w:tab w:val="left" w:pos="4680"/>
                <w:tab w:val="left" w:pos="5400"/>
                <w:tab w:val="right" w:pos="9000"/>
              </w:tabs>
              <w:rPr>
                <w:rFonts w:asciiTheme="minorHAnsi" w:hAnsiTheme="minorHAnsi" w:cstheme="minorHAnsi"/>
                <w:b/>
                <w:sz w:val="22"/>
                <w:szCs w:val="22"/>
                <w:u w:val="single"/>
              </w:rPr>
            </w:pPr>
            <w:r w:rsidRPr="009C110B">
              <w:rPr>
                <w:rFonts w:asciiTheme="minorHAnsi" w:hAnsiTheme="minorHAnsi" w:cstheme="minorHAnsi"/>
                <w:b/>
                <w:sz w:val="22"/>
                <w:szCs w:val="22"/>
                <w:u w:val="single"/>
              </w:rPr>
              <w:t>Activity</w:t>
            </w:r>
          </w:p>
        </w:tc>
        <w:tc>
          <w:tcPr>
            <w:tcW w:w="3543" w:type="dxa"/>
          </w:tcPr>
          <w:p w:rsidR="007F2BFB" w:rsidRPr="009C110B" w:rsidRDefault="007F2BFB" w:rsidP="00FD7C93">
            <w:pPr>
              <w:tabs>
                <w:tab w:val="left" w:pos="4680"/>
                <w:tab w:val="left" w:pos="5400"/>
                <w:tab w:val="right" w:pos="9000"/>
              </w:tabs>
              <w:rPr>
                <w:rFonts w:asciiTheme="minorHAnsi" w:hAnsiTheme="minorHAnsi" w:cstheme="minorHAnsi"/>
                <w:b/>
                <w:sz w:val="22"/>
                <w:szCs w:val="22"/>
                <w:u w:val="single"/>
              </w:rPr>
            </w:pPr>
            <w:r w:rsidRPr="009C110B">
              <w:rPr>
                <w:rFonts w:asciiTheme="minorHAnsi" w:hAnsiTheme="minorHAnsi" w:cstheme="minorHAnsi"/>
                <w:b/>
                <w:sz w:val="22"/>
                <w:szCs w:val="22"/>
                <w:u w:val="single"/>
              </w:rPr>
              <w:t>Timescale</w:t>
            </w:r>
          </w:p>
        </w:tc>
      </w:tr>
      <w:tr w:rsidR="007F2BFB" w:rsidRPr="00D001A4" w:rsidTr="00FD7C93">
        <w:tc>
          <w:tcPr>
            <w:tcW w:w="6204" w:type="dxa"/>
          </w:tcPr>
          <w:p w:rsidR="007F2BFB" w:rsidRPr="009C110B" w:rsidRDefault="007F2BFB" w:rsidP="00FD7C93">
            <w:pPr>
              <w:tabs>
                <w:tab w:val="left" w:pos="4680"/>
                <w:tab w:val="left" w:pos="5400"/>
                <w:tab w:val="right" w:pos="9000"/>
              </w:tabs>
              <w:rPr>
                <w:rFonts w:asciiTheme="minorHAnsi" w:hAnsiTheme="minorHAnsi" w:cstheme="minorHAnsi"/>
                <w:b/>
                <w:sz w:val="22"/>
                <w:szCs w:val="22"/>
              </w:rPr>
            </w:pPr>
            <w:r w:rsidRPr="009C110B">
              <w:rPr>
                <w:rFonts w:asciiTheme="minorHAnsi" w:hAnsiTheme="minorHAnsi" w:cstheme="minorHAnsi"/>
                <w:b/>
                <w:sz w:val="22"/>
                <w:szCs w:val="22"/>
              </w:rPr>
              <w:t>Tender Documents emailed</w:t>
            </w:r>
          </w:p>
        </w:tc>
        <w:tc>
          <w:tcPr>
            <w:tcW w:w="3543" w:type="dxa"/>
          </w:tcPr>
          <w:p w:rsidR="007F2BFB" w:rsidRPr="009C110B" w:rsidRDefault="00A37BDD" w:rsidP="00FD7C93">
            <w:pPr>
              <w:tabs>
                <w:tab w:val="left" w:pos="4680"/>
                <w:tab w:val="left" w:pos="5400"/>
                <w:tab w:val="right" w:pos="9000"/>
              </w:tabs>
              <w:rPr>
                <w:rFonts w:asciiTheme="minorHAnsi" w:hAnsiTheme="minorHAnsi" w:cstheme="minorHAnsi"/>
                <w:b/>
                <w:sz w:val="22"/>
                <w:szCs w:val="22"/>
              </w:rPr>
            </w:pPr>
            <w:r w:rsidRPr="009C110B">
              <w:rPr>
                <w:rFonts w:asciiTheme="minorHAnsi" w:hAnsiTheme="minorHAnsi" w:cstheme="minorHAnsi"/>
                <w:b/>
                <w:sz w:val="22"/>
                <w:szCs w:val="22"/>
              </w:rPr>
              <w:t xml:space="preserve">June </w:t>
            </w:r>
            <w:r w:rsidR="007F2BFB" w:rsidRPr="009C110B">
              <w:rPr>
                <w:rFonts w:asciiTheme="minorHAnsi" w:hAnsiTheme="minorHAnsi" w:cstheme="minorHAnsi"/>
                <w:b/>
                <w:sz w:val="22"/>
                <w:szCs w:val="22"/>
              </w:rPr>
              <w:t>2018</w:t>
            </w:r>
          </w:p>
        </w:tc>
      </w:tr>
      <w:tr w:rsidR="007F2BFB" w:rsidRPr="00D001A4" w:rsidTr="00FD7C93">
        <w:tc>
          <w:tcPr>
            <w:tcW w:w="6204" w:type="dxa"/>
          </w:tcPr>
          <w:p w:rsidR="007F2BFB" w:rsidRPr="009C110B" w:rsidRDefault="007F2BFB" w:rsidP="00FD7C93">
            <w:pPr>
              <w:tabs>
                <w:tab w:val="left" w:pos="4680"/>
                <w:tab w:val="left" w:pos="5400"/>
                <w:tab w:val="right" w:pos="9000"/>
              </w:tabs>
              <w:rPr>
                <w:rFonts w:asciiTheme="minorHAnsi" w:hAnsiTheme="minorHAnsi" w:cstheme="minorHAnsi"/>
                <w:b/>
                <w:sz w:val="22"/>
                <w:szCs w:val="22"/>
              </w:rPr>
            </w:pPr>
            <w:r w:rsidRPr="009C110B">
              <w:rPr>
                <w:rFonts w:asciiTheme="minorHAnsi" w:hAnsiTheme="minorHAnsi" w:cstheme="minorHAnsi"/>
                <w:b/>
                <w:sz w:val="22"/>
                <w:szCs w:val="22"/>
              </w:rPr>
              <w:t>Tender Returns</w:t>
            </w:r>
          </w:p>
        </w:tc>
        <w:tc>
          <w:tcPr>
            <w:tcW w:w="3543" w:type="dxa"/>
          </w:tcPr>
          <w:p w:rsidR="007F2BFB" w:rsidRPr="009C110B" w:rsidRDefault="00A37BDD">
            <w:pPr>
              <w:tabs>
                <w:tab w:val="left" w:pos="4680"/>
                <w:tab w:val="left" w:pos="5400"/>
                <w:tab w:val="right" w:pos="9000"/>
              </w:tabs>
              <w:rPr>
                <w:rFonts w:asciiTheme="minorHAnsi" w:hAnsiTheme="minorHAnsi" w:cstheme="minorHAnsi"/>
                <w:b/>
                <w:sz w:val="22"/>
                <w:szCs w:val="22"/>
              </w:rPr>
            </w:pPr>
            <w:r w:rsidRPr="009C110B">
              <w:rPr>
                <w:rFonts w:asciiTheme="minorHAnsi" w:hAnsiTheme="minorHAnsi" w:cstheme="minorHAnsi"/>
                <w:b/>
                <w:sz w:val="22"/>
                <w:szCs w:val="22"/>
              </w:rPr>
              <w:t xml:space="preserve">July </w:t>
            </w:r>
            <w:r w:rsidR="007F2BFB" w:rsidRPr="009C110B">
              <w:rPr>
                <w:rFonts w:asciiTheme="minorHAnsi" w:hAnsiTheme="minorHAnsi" w:cstheme="minorHAnsi"/>
                <w:b/>
                <w:sz w:val="22"/>
                <w:szCs w:val="22"/>
              </w:rPr>
              <w:t>2018</w:t>
            </w:r>
          </w:p>
        </w:tc>
      </w:tr>
      <w:tr w:rsidR="007F2BFB" w:rsidRPr="00D001A4" w:rsidTr="00FD7C93">
        <w:tc>
          <w:tcPr>
            <w:tcW w:w="6204" w:type="dxa"/>
          </w:tcPr>
          <w:p w:rsidR="007F2BFB" w:rsidRPr="009C110B" w:rsidRDefault="007F2BFB" w:rsidP="00FD7C93">
            <w:pPr>
              <w:tabs>
                <w:tab w:val="left" w:pos="4680"/>
                <w:tab w:val="left" w:pos="5400"/>
                <w:tab w:val="right" w:pos="9000"/>
              </w:tabs>
              <w:rPr>
                <w:rFonts w:asciiTheme="minorHAnsi" w:hAnsiTheme="minorHAnsi" w:cstheme="minorHAnsi"/>
                <w:b/>
                <w:sz w:val="22"/>
                <w:szCs w:val="22"/>
              </w:rPr>
            </w:pPr>
            <w:r w:rsidRPr="009C110B">
              <w:rPr>
                <w:rFonts w:asciiTheme="minorHAnsi" w:hAnsiTheme="minorHAnsi" w:cstheme="minorHAnsi"/>
                <w:b/>
                <w:sz w:val="22"/>
                <w:szCs w:val="22"/>
              </w:rPr>
              <w:t>Consultants appointed</w:t>
            </w:r>
          </w:p>
        </w:tc>
        <w:tc>
          <w:tcPr>
            <w:tcW w:w="3543" w:type="dxa"/>
          </w:tcPr>
          <w:p w:rsidR="007F2BFB" w:rsidRPr="009C110B" w:rsidRDefault="00A37BDD">
            <w:pPr>
              <w:tabs>
                <w:tab w:val="left" w:pos="4680"/>
                <w:tab w:val="left" w:pos="5400"/>
                <w:tab w:val="right" w:pos="9000"/>
              </w:tabs>
              <w:rPr>
                <w:rFonts w:asciiTheme="minorHAnsi" w:hAnsiTheme="minorHAnsi" w:cstheme="minorHAnsi"/>
                <w:b/>
                <w:sz w:val="22"/>
                <w:szCs w:val="22"/>
              </w:rPr>
            </w:pPr>
            <w:r w:rsidRPr="009C110B">
              <w:rPr>
                <w:rFonts w:asciiTheme="minorHAnsi" w:hAnsiTheme="minorHAnsi" w:cstheme="minorHAnsi"/>
                <w:b/>
                <w:sz w:val="22"/>
                <w:szCs w:val="22"/>
              </w:rPr>
              <w:t xml:space="preserve">July </w:t>
            </w:r>
            <w:r w:rsidR="007F2BFB" w:rsidRPr="009C110B">
              <w:rPr>
                <w:rFonts w:asciiTheme="minorHAnsi" w:hAnsiTheme="minorHAnsi" w:cstheme="minorHAnsi"/>
                <w:b/>
                <w:sz w:val="22"/>
                <w:szCs w:val="22"/>
              </w:rPr>
              <w:t>2018</w:t>
            </w:r>
          </w:p>
        </w:tc>
      </w:tr>
      <w:tr w:rsidR="007F2BFB" w:rsidRPr="00D001A4" w:rsidTr="00FD7C93">
        <w:tc>
          <w:tcPr>
            <w:tcW w:w="6204" w:type="dxa"/>
          </w:tcPr>
          <w:p w:rsidR="007F2BFB" w:rsidRPr="009C110B" w:rsidRDefault="007F2BFB" w:rsidP="00FD7C93">
            <w:pPr>
              <w:tabs>
                <w:tab w:val="left" w:pos="4680"/>
                <w:tab w:val="left" w:pos="5400"/>
                <w:tab w:val="right" w:pos="9000"/>
              </w:tabs>
              <w:rPr>
                <w:rFonts w:asciiTheme="minorHAnsi" w:hAnsiTheme="minorHAnsi" w:cstheme="minorHAnsi"/>
                <w:b/>
                <w:sz w:val="22"/>
                <w:szCs w:val="22"/>
              </w:rPr>
            </w:pPr>
            <w:r w:rsidRPr="009C110B">
              <w:rPr>
                <w:rFonts w:asciiTheme="minorHAnsi" w:hAnsiTheme="minorHAnsi" w:cstheme="minorHAnsi"/>
                <w:b/>
                <w:sz w:val="22"/>
                <w:szCs w:val="22"/>
              </w:rPr>
              <w:t>Research</w:t>
            </w:r>
          </w:p>
        </w:tc>
        <w:tc>
          <w:tcPr>
            <w:tcW w:w="3543" w:type="dxa"/>
          </w:tcPr>
          <w:p w:rsidR="007F2BFB" w:rsidRPr="009C110B" w:rsidRDefault="007F2BFB" w:rsidP="00FD7C93">
            <w:pPr>
              <w:tabs>
                <w:tab w:val="left" w:pos="4680"/>
                <w:tab w:val="left" w:pos="5400"/>
                <w:tab w:val="right" w:pos="9000"/>
              </w:tabs>
              <w:rPr>
                <w:rFonts w:asciiTheme="minorHAnsi" w:hAnsiTheme="minorHAnsi" w:cstheme="minorHAnsi"/>
                <w:b/>
                <w:sz w:val="22"/>
                <w:szCs w:val="22"/>
              </w:rPr>
            </w:pPr>
            <w:r w:rsidRPr="009C110B">
              <w:rPr>
                <w:rFonts w:asciiTheme="minorHAnsi" w:hAnsiTheme="minorHAnsi" w:cstheme="minorHAnsi"/>
                <w:b/>
                <w:sz w:val="22"/>
                <w:szCs w:val="22"/>
              </w:rPr>
              <w:t>August –</w:t>
            </w:r>
            <w:r w:rsidR="000D56F1" w:rsidRPr="009C110B">
              <w:rPr>
                <w:rFonts w:asciiTheme="minorHAnsi" w:hAnsiTheme="minorHAnsi" w:cstheme="minorHAnsi"/>
                <w:b/>
                <w:sz w:val="22"/>
                <w:szCs w:val="22"/>
              </w:rPr>
              <w:t xml:space="preserve"> December</w:t>
            </w:r>
            <w:r w:rsidRPr="009C110B">
              <w:rPr>
                <w:rFonts w:asciiTheme="minorHAnsi" w:hAnsiTheme="minorHAnsi" w:cstheme="minorHAnsi"/>
                <w:b/>
                <w:sz w:val="22"/>
                <w:szCs w:val="22"/>
              </w:rPr>
              <w:t xml:space="preserve"> 2018</w:t>
            </w:r>
          </w:p>
        </w:tc>
      </w:tr>
      <w:tr w:rsidR="007F2BFB" w:rsidRPr="00D001A4" w:rsidTr="00FD7C93">
        <w:tc>
          <w:tcPr>
            <w:tcW w:w="6204" w:type="dxa"/>
          </w:tcPr>
          <w:p w:rsidR="007F2BFB" w:rsidRPr="009C110B" w:rsidRDefault="007F2BFB" w:rsidP="00FD7C93">
            <w:pPr>
              <w:tabs>
                <w:tab w:val="left" w:pos="4680"/>
                <w:tab w:val="left" w:pos="5400"/>
                <w:tab w:val="right" w:pos="9000"/>
              </w:tabs>
              <w:rPr>
                <w:rFonts w:asciiTheme="minorHAnsi" w:hAnsiTheme="minorHAnsi" w:cstheme="minorHAnsi"/>
                <w:b/>
                <w:sz w:val="22"/>
                <w:szCs w:val="22"/>
              </w:rPr>
            </w:pPr>
            <w:r w:rsidRPr="009C110B">
              <w:rPr>
                <w:rFonts w:asciiTheme="minorHAnsi" w:hAnsiTheme="minorHAnsi" w:cstheme="minorHAnsi"/>
                <w:b/>
                <w:sz w:val="22"/>
                <w:szCs w:val="22"/>
              </w:rPr>
              <w:t>Presentation of outcome/ action plan</w:t>
            </w:r>
          </w:p>
        </w:tc>
        <w:tc>
          <w:tcPr>
            <w:tcW w:w="3543" w:type="dxa"/>
          </w:tcPr>
          <w:p w:rsidR="007F2BFB" w:rsidRPr="009C110B" w:rsidRDefault="007F2BFB" w:rsidP="00FD7C93">
            <w:pPr>
              <w:tabs>
                <w:tab w:val="left" w:pos="4680"/>
                <w:tab w:val="left" w:pos="5400"/>
                <w:tab w:val="right" w:pos="9000"/>
              </w:tabs>
              <w:rPr>
                <w:rFonts w:asciiTheme="minorHAnsi" w:hAnsiTheme="minorHAnsi" w:cstheme="minorHAnsi"/>
                <w:b/>
                <w:sz w:val="22"/>
                <w:szCs w:val="22"/>
              </w:rPr>
            </w:pPr>
            <w:r w:rsidRPr="009C110B">
              <w:rPr>
                <w:rFonts w:asciiTheme="minorHAnsi" w:hAnsiTheme="minorHAnsi" w:cstheme="minorHAnsi"/>
                <w:b/>
                <w:sz w:val="22"/>
                <w:szCs w:val="22"/>
              </w:rPr>
              <w:t>January 2019</w:t>
            </w:r>
          </w:p>
        </w:tc>
      </w:tr>
    </w:tbl>
    <w:p w:rsidR="000D56F1" w:rsidRPr="009C110B" w:rsidRDefault="000D56F1" w:rsidP="007F2BFB">
      <w:pPr>
        <w:rPr>
          <w:rFonts w:asciiTheme="minorHAnsi" w:hAnsiTheme="minorHAnsi" w:cstheme="minorHAnsi"/>
          <w:b/>
          <w:sz w:val="22"/>
          <w:szCs w:val="22"/>
        </w:rPr>
      </w:pPr>
    </w:p>
    <w:p w:rsidR="00A343A0" w:rsidRPr="009C110B" w:rsidRDefault="00A343A0" w:rsidP="00A343A0">
      <w:pPr>
        <w:rPr>
          <w:rFonts w:asciiTheme="minorHAnsi" w:hAnsiTheme="minorHAnsi" w:cstheme="minorHAnsi"/>
          <w:sz w:val="22"/>
          <w:szCs w:val="22"/>
        </w:rPr>
      </w:pPr>
      <w:r w:rsidRPr="009C110B">
        <w:rPr>
          <w:rFonts w:asciiTheme="minorHAnsi" w:hAnsiTheme="minorHAnsi" w:cstheme="minorHAnsi"/>
          <w:sz w:val="22"/>
          <w:szCs w:val="22"/>
        </w:rPr>
        <w:t xml:space="preserve">It is the responsibility of all suppliers and individuals to ensure that their quotation response is received no later than the appointed time. Glasgow Life may undertake not to consider quotations received after that time. </w:t>
      </w:r>
    </w:p>
    <w:p w:rsidR="00A343A0" w:rsidRPr="009C110B" w:rsidRDefault="00A343A0" w:rsidP="00A343A0">
      <w:pPr>
        <w:tabs>
          <w:tab w:val="clear" w:pos="720"/>
          <w:tab w:val="clear" w:pos="1440"/>
          <w:tab w:val="clear" w:pos="2160"/>
          <w:tab w:val="clear" w:pos="2880"/>
          <w:tab w:val="left" w:pos="851"/>
        </w:tabs>
        <w:rPr>
          <w:rFonts w:asciiTheme="minorHAnsi" w:hAnsiTheme="minorHAnsi" w:cstheme="minorHAnsi"/>
          <w:sz w:val="22"/>
          <w:szCs w:val="22"/>
        </w:rPr>
      </w:pPr>
    </w:p>
    <w:p w:rsidR="00A343A0" w:rsidRPr="009C110B" w:rsidRDefault="00A343A0" w:rsidP="00A343A0">
      <w:pPr>
        <w:tabs>
          <w:tab w:val="clear" w:pos="720"/>
          <w:tab w:val="clear" w:pos="1440"/>
          <w:tab w:val="clear" w:pos="2160"/>
          <w:tab w:val="clear" w:pos="2880"/>
          <w:tab w:val="left" w:pos="851"/>
        </w:tabs>
        <w:rPr>
          <w:rFonts w:asciiTheme="minorHAnsi" w:hAnsiTheme="minorHAnsi" w:cstheme="minorHAnsi"/>
          <w:sz w:val="22"/>
          <w:szCs w:val="22"/>
        </w:rPr>
      </w:pPr>
      <w:r w:rsidRPr="009C110B">
        <w:rPr>
          <w:rFonts w:asciiTheme="minorHAnsi" w:hAnsiTheme="minorHAnsi" w:cstheme="minorHAnsi"/>
          <w:sz w:val="22"/>
          <w:szCs w:val="22"/>
        </w:rPr>
        <w:t>Glasgow Life</w:t>
      </w:r>
      <w:r w:rsidRPr="009C110B">
        <w:rPr>
          <w:rFonts w:asciiTheme="minorHAnsi" w:hAnsiTheme="minorHAnsi" w:cstheme="minorHAnsi"/>
          <w:b/>
          <w:sz w:val="22"/>
          <w:szCs w:val="22"/>
        </w:rPr>
        <w:t xml:space="preserve"> </w:t>
      </w:r>
      <w:r w:rsidRPr="009C110B">
        <w:rPr>
          <w:rFonts w:asciiTheme="minorHAnsi" w:hAnsiTheme="minorHAnsi" w:cstheme="minorHAnsi"/>
          <w:sz w:val="22"/>
          <w:szCs w:val="22"/>
        </w:rPr>
        <w:t>is not bound to accept the lowest priced or any quote and shall not be bound to accept the supplier as a sole supplier.  Prices quoted shall remain firm for the duration of the contract. Value Added Tax (VAT) should be shown separately.</w:t>
      </w:r>
    </w:p>
    <w:p w:rsidR="00A343A0" w:rsidRPr="009C110B" w:rsidRDefault="00A343A0" w:rsidP="00A343A0">
      <w:pPr>
        <w:tabs>
          <w:tab w:val="clear" w:pos="720"/>
          <w:tab w:val="clear" w:pos="1440"/>
          <w:tab w:val="clear" w:pos="2160"/>
          <w:tab w:val="clear" w:pos="2880"/>
          <w:tab w:val="left" w:pos="851"/>
        </w:tabs>
        <w:rPr>
          <w:rFonts w:asciiTheme="minorHAnsi" w:hAnsiTheme="minorHAnsi" w:cstheme="minorHAnsi"/>
          <w:sz w:val="22"/>
          <w:szCs w:val="22"/>
        </w:rPr>
      </w:pPr>
    </w:p>
    <w:p w:rsidR="00A343A0" w:rsidRPr="009C110B" w:rsidRDefault="00A343A0" w:rsidP="00A343A0">
      <w:pPr>
        <w:tabs>
          <w:tab w:val="clear" w:pos="720"/>
          <w:tab w:val="clear" w:pos="1440"/>
          <w:tab w:val="clear" w:pos="2160"/>
          <w:tab w:val="clear" w:pos="2880"/>
          <w:tab w:val="left" w:pos="851"/>
        </w:tabs>
        <w:outlineLvl w:val="0"/>
        <w:rPr>
          <w:rFonts w:asciiTheme="minorHAnsi" w:hAnsiTheme="minorHAnsi" w:cstheme="minorHAnsi"/>
          <w:b/>
          <w:sz w:val="22"/>
          <w:szCs w:val="22"/>
        </w:rPr>
      </w:pPr>
      <w:r w:rsidRPr="009C110B">
        <w:rPr>
          <w:rFonts w:asciiTheme="minorHAnsi" w:hAnsiTheme="minorHAnsi" w:cstheme="minorHAnsi"/>
          <w:b/>
          <w:sz w:val="22"/>
          <w:szCs w:val="22"/>
        </w:rPr>
        <w:t>Evaluation Criteria</w:t>
      </w:r>
    </w:p>
    <w:p w:rsidR="00A343A0" w:rsidRPr="009C110B" w:rsidRDefault="00A343A0" w:rsidP="00A343A0">
      <w:pPr>
        <w:tabs>
          <w:tab w:val="clear" w:pos="720"/>
          <w:tab w:val="clear" w:pos="1440"/>
          <w:tab w:val="clear" w:pos="2160"/>
          <w:tab w:val="clear" w:pos="2880"/>
          <w:tab w:val="left" w:pos="851"/>
        </w:tabs>
        <w:rPr>
          <w:rFonts w:asciiTheme="minorHAnsi" w:hAnsiTheme="minorHAnsi" w:cstheme="minorHAnsi"/>
          <w:sz w:val="22"/>
          <w:szCs w:val="22"/>
        </w:rPr>
      </w:pPr>
    </w:p>
    <w:p w:rsidR="00A343A0" w:rsidRPr="009C110B" w:rsidRDefault="00A343A0" w:rsidP="00A343A0">
      <w:pPr>
        <w:rPr>
          <w:rFonts w:asciiTheme="minorHAnsi" w:hAnsiTheme="minorHAnsi" w:cstheme="minorHAnsi"/>
          <w:sz w:val="22"/>
          <w:szCs w:val="22"/>
        </w:rPr>
      </w:pPr>
      <w:r w:rsidRPr="009C110B">
        <w:rPr>
          <w:rFonts w:asciiTheme="minorHAnsi" w:hAnsiTheme="minorHAnsi" w:cstheme="minorHAnsi"/>
          <w:sz w:val="22"/>
          <w:szCs w:val="22"/>
        </w:rPr>
        <w:t xml:space="preserve">All submissions from suppliers will be scored on both price and quality. The contract will be awarded to the supplier who receives the highest total score. </w:t>
      </w:r>
      <w:r w:rsidRPr="009C110B">
        <w:rPr>
          <w:rFonts w:asciiTheme="minorHAnsi" w:hAnsiTheme="minorHAnsi" w:cstheme="minorHAnsi"/>
          <w:bCs/>
          <w:iCs/>
          <w:sz w:val="22"/>
          <w:szCs w:val="22"/>
        </w:rPr>
        <w:t xml:space="preserve">The overall Price/Quality split for this tender will be </w:t>
      </w:r>
      <w:r w:rsidRPr="009C110B">
        <w:rPr>
          <w:rFonts w:asciiTheme="minorHAnsi" w:hAnsiTheme="minorHAnsi" w:cstheme="minorHAnsi"/>
          <w:b/>
          <w:bCs/>
          <w:iCs/>
          <w:sz w:val="22"/>
          <w:szCs w:val="22"/>
          <w:highlight w:val="yellow"/>
        </w:rPr>
        <w:t>20</w:t>
      </w:r>
      <w:r w:rsidRPr="009C110B">
        <w:rPr>
          <w:rFonts w:asciiTheme="minorHAnsi" w:hAnsiTheme="minorHAnsi" w:cstheme="minorHAnsi"/>
          <w:bCs/>
          <w:iCs/>
          <w:sz w:val="22"/>
          <w:szCs w:val="22"/>
          <w:highlight w:val="yellow"/>
        </w:rPr>
        <w:t>%/</w:t>
      </w:r>
      <w:r w:rsidRPr="009C110B">
        <w:rPr>
          <w:rFonts w:asciiTheme="minorHAnsi" w:hAnsiTheme="minorHAnsi" w:cstheme="minorHAnsi"/>
          <w:b/>
          <w:bCs/>
          <w:iCs/>
          <w:sz w:val="22"/>
          <w:szCs w:val="22"/>
          <w:highlight w:val="yellow"/>
        </w:rPr>
        <w:t>80</w:t>
      </w:r>
      <w:r w:rsidRPr="009C110B">
        <w:rPr>
          <w:rFonts w:asciiTheme="minorHAnsi" w:hAnsiTheme="minorHAnsi" w:cstheme="minorHAnsi"/>
          <w:bCs/>
          <w:iCs/>
          <w:sz w:val="22"/>
          <w:szCs w:val="22"/>
          <w:highlight w:val="yellow"/>
        </w:rPr>
        <w:t>%</w:t>
      </w:r>
      <w:r w:rsidRPr="009C110B">
        <w:rPr>
          <w:rFonts w:asciiTheme="minorHAnsi" w:hAnsiTheme="minorHAnsi" w:cstheme="minorHAnsi"/>
          <w:bCs/>
          <w:iCs/>
          <w:sz w:val="22"/>
          <w:szCs w:val="22"/>
        </w:rPr>
        <w:t xml:space="preserve"> respectively.</w:t>
      </w:r>
      <w:r w:rsidRPr="009C110B">
        <w:rPr>
          <w:rFonts w:asciiTheme="minorHAnsi" w:hAnsiTheme="minorHAnsi" w:cstheme="minorHAnsi"/>
          <w:sz w:val="22"/>
          <w:szCs w:val="22"/>
        </w:rPr>
        <w:t xml:space="preserve"> </w:t>
      </w:r>
    </w:p>
    <w:p w:rsidR="00A343A0" w:rsidRPr="009C110B" w:rsidRDefault="00A343A0" w:rsidP="00A343A0">
      <w:pPr>
        <w:tabs>
          <w:tab w:val="clear" w:pos="720"/>
          <w:tab w:val="clear" w:pos="1440"/>
          <w:tab w:val="clear" w:pos="2160"/>
          <w:tab w:val="clear" w:pos="2880"/>
          <w:tab w:val="left" w:pos="851"/>
        </w:tabs>
        <w:rPr>
          <w:rFonts w:asciiTheme="minorHAnsi" w:hAnsiTheme="minorHAnsi" w:cstheme="minorHAnsi"/>
          <w:b/>
          <w:sz w:val="22"/>
          <w:szCs w:val="22"/>
        </w:rPr>
      </w:pPr>
    </w:p>
    <w:p w:rsidR="00A343A0" w:rsidRPr="009C110B" w:rsidRDefault="00A343A0" w:rsidP="00A343A0">
      <w:pPr>
        <w:tabs>
          <w:tab w:val="clear" w:pos="720"/>
          <w:tab w:val="clear" w:pos="1440"/>
          <w:tab w:val="clear" w:pos="2160"/>
          <w:tab w:val="clear" w:pos="2880"/>
          <w:tab w:val="left" w:pos="851"/>
        </w:tabs>
        <w:rPr>
          <w:rFonts w:asciiTheme="minorHAnsi" w:hAnsiTheme="minorHAnsi" w:cstheme="minorHAnsi"/>
          <w:sz w:val="22"/>
          <w:szCs w:val="22"/>
          <w:u w:val="single"/>
        </w:rPr>
      </w:pPr>
      <w:r w:rsidRPr="009C110B">
        <w:rPr>
          <w:rFonts w:asciiTheme="minorHAnsi" w:hAnsiTheme="minorHAnsi" w:cstheme="minorHAnsi"/>
          <w:sz w:val="22"/>
          <w:szCs w:val="22"/>
        </w:rPr>
        <w:t xml:space="preserve">Any mandatory requirements or thresholds identified in the brief must be met before the submission will be evaluated further. </w:t>
      </w:r>
      <w:r w:rsidRPr="009C110B">
        <w:rPr>
          <w:rFonts w:asciiTheme="minorHAnsi" w:hAnsiTheme="minorHAnsi" w:cstheme="minorHAnsi"/>
          <w:sz w:val="22"/>
          <w:szCs w:val="22"/>
          <w:u w:val="single"/>
        </w:rPr>
        <w:t>You must address each of the evaluation criteria in your submission in order to receive a score.</w:t>
      </w:r>
    </w:p>
    <w:p w:rsidR="00A343A0" w:rsidRPr="009C110B" w:rsidRDefault="00A343A0" w:rsidP="00A343A0">
      <w:pPr>
        <w:rPr>
          <w:rFonts w:asciiTheme="minorHAnsi" w:hAnsiTheme="minorHAnsi" w:cstheme="minorHAnsi"/>
          <w:bCs/>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205"/>
      </w:tblGrid>
      <w:tr w:rsidR="00A343A0" w:rsidRPr="00D001A4" w:rsidTr="00151A54">
        <w:tc>
          <w:tcPr>
            <w:tcW w:w="6300" w:type="dxa"/>
          </w:tcPr>
          <w:p w:rsidR="00A343A0" w:rsidRPr="009C110B" w:rsidRDefault="00A343A0" w:rsidP="00151A54">
            <w:pPr>
              <w:suppressAutoHyphens/>
              <w:rPr>
                <w:rFonts w:asciiTheme="minorHAnsi" w:hAnsiTheme="minorHAnsi" w:cstheme="minorHAnsi"/>
                <w:b/>
                <w:bCs/>
                <w:iCs/>
                <w:color w:val="0000FF"/>
                <w:sz w:val="22"/>
                <w:szCs w:val="22"/>
                <w:lang w:eastAsia="ar-SA"/>
              </w:rPr>
            </w:pPr>
            <w:r w:rsidRPr="009C110B">
              <w:rPr>
                <w:rFonts w:asciiTheme="minorHAnsi" w:hAnsiTheme="minorHAnsi" w:cstheme="minorHAnsi"/>
                <w:b/>
                <w:bCs/>
                <w:iCs/>
                <w:color w:val="0000FF"/>
                <w:sz w:val="22"/>
                <w:szCs w:val="22"/>
              </w:rPr>
              <w:t xml:space="preserve">Quality Criteria </w:t>
            </w:r>
          </w:p>
        </w:tc>
        <w:tc>
          <w:tcPr>
            <w:tcW w:w="2205" w:type="dxa"/>
          </w:tcPr>
          <w:p w:rsidR="00A343A0" w:rsidRPr="009C110B" w:rsidRDefault="00A343A0" w:rsidP="00151A54">
            <w:pPr>
              <w:suppressAutoHyphens/>
              <w:rPr>
                <w:rFonts w:asciiTheme="minorHAnsi" w:hAnsiTheme="minorHAnsi" w:cstheme="minorHAnsi"/>
                <w:b/>
                <w:bCs/>
                <w:iCs/>
                <w:color w:val="0000FF"/>
                <w:sz w:val="22"/>
                <w:szCs w:val="22"/>
                <w:lang w:eastAsia="ar-SA"/>
              </w:rPr>
            </w:pPr>
            <w:r w:rsidRPr="009C110B">
              <w:rPr>
                <w:rFonts w:asciiTheme="minorHAnsi" w:hAnsiTheme="minorHAnsi" w:cstheme="minorHAnsi"/>
                <w:b/>
                <w:bCs/>
                <w:iCs/>
                <w:color w:val="0000FF"/>
                <w:sz w:val="22"/>
                <w:szCs w:val="22"/>
              </w:rPr>
              <w:t>Weighting %</w:t>
            </w:r>
          </w:p>
        </w:tc>
      </w:tr>
      <w:tr w:rsidR="00A343A0" w:rsidRPr="00D001A4" w:rsidTr="00151A54">
        <w:tc>
          <w:tcPr>
            <w:tcW w:w="6300" w:type="dxa"/>
          </w:tcPr>
          <w:p w:rsidR="00A343A0" w:rsidRPr="009C110B" w:rsidRDefault="00A343A0" w:rsidP="00151A54">
            <w:pPr>
              <w:suppressAutoHyphens/>
              <w:rPr>
                <w:rFonts w:asciiTheme="minorHAnsi" w:hAnsiTheme="minorHAnsi" w:cstheme="minorHAnsi"/>
                <w:b/>
                <w:bCs/>
                <w:iCs/>
                <w:sz w:val="22"/>
                <w:szCs w:val="22"/>
                <w:lang w:eastAsia="ar-SA"/>
              </w:rPr>
            </w:pPr>
            <w:r w:rsidRPr="009C110B">
              <w:rPr>
                <w:rFonts w:asciiTheme="minorHAnsi" w:hAnsiTheme="minorHAnsi" w:cstheme="minorHAnsi"/>
                <w:b/>
                <w:sz w:val="22"/>
                <w:szCs w:val="22"/>
              </w:rPr>
              <w:t xml:space="preserve">Previous relevant experience </w:t>
            </w:r>
          </w:p>
        </w:tc>
        <w:tc>
          <w:tcPr>
            <w:tcW w:w="2205" w:type="dxa"/>
          </w:tcPr>
          <w:p w:rsidR="00A343A0" w:rsidRPr="009C110B" w:rsidRDefault="00A343A0" w:rsidP="00151A54">
            <w:pPr>
              <w:suppressAutoHyphens/>
              <w:rPr>
                <w:rFonts w:asciiTheme="minorHAnsi" w:hAnsiTheme="minorHAnsi" w:cstheme="minorHAnsi"/>
                <w:b/>
                <w:bCs/>
                <w:iCs/>
                <w:sz w:val="22"/>
                <w:szCs w:val="22"/>
                <w:lang w:eastAsia="ar-SA"/>
              </w:rPr>
            </w:pPr>
            <w:r w:rsidRPr="009C110B">
              <w:rPr>
                <w:rFonts w:asciiTheme="minorHAnsi" w:hAnsiTheme="minorHAnsi" w:cstheme="minorHAnsi"/>
                <w:b/>
                <w:bCs/>
                <w:iCs/>
                <w:sz w:val="22"/>
                <w:szCs w:val="22"/>
                <w:lang w:eastAsia="ar-SA"/>
              </w:rPr>
              <w:t>20%</w:t>
            </w:r>
          </w:p>
        </w:tc>
      </w:tr>
      <w:tr w:rsidR="00A343A0" w:rsidRPr="00D001A4" w:rsidTr="00151A54">
        <w:tc>
          <w:tcPr>
            <w:tcW w:w="6300" w:type="dxa"/>
          </w:tcPr>
          <w:p w:rsidR="00A343A0" w:rsidRPr="009C110B" w:rsidRDefault="00A343A0">
            <w:pPr>
              <w:suppressAutoHyphens/>
              <w:rPr>
                <w:rFonts w:asciiTheme="minorHAnsi" w:hAnsiTheme="minorHAnsi" w:cstheme="minorHAnsi"/>
                <w:b/>
                <w:bCs/>
                <w:iCs/>
                <w:sz w:val="22"/>
                <w:szCs w:val="22"/>
                <w:lang w:eastAsia="ar-SA"/>
              </w:rPr>
            </w:pPr>
            <w:r w:rsidRPr="009C110B">
              <w:rPr>
                <w:rFonts w:asciiTheme="minorHAnsi" w:hAnsiTheme="minorHAnsi" w:cstheme="minorHAnsi"/>
                <w:b/>
                <w:bCs/>
                <w:iCs/>
                <w:sz w:val="22"/>
                <w:szCs w:val="22"/>
                <w:lang w:eastAsia="ar-SA"/>
              </w:rPr>
              <w:t xml:space="preserve">Relevant skills and qualifications of proposed team / </w:t>
            </w:r>
            <w:r w:rsidR="00832219" w:rsidRPr="009C110B">
              <w:rPr>
                <w:rFonts w:asciiTheme="minorHAnsi" w:hAnsiTheme="minorHAnsi" w:cstheme="minorHAnsi"/>
                <w:b/>
                <w:bCs/>
                <w:iCs/>
                <w:sz w:val="22"/>
                <w:szCs w:val="22"/>
                <w:lang w:eastAsia="ar-SA"/>
              </w:rPr>
              <w:t>individual</w:t>
            </w:r>
          </w:p>
        </w:tc>
        <w:tc>
          <w:tcPr>
            <w:tcW w:w="2205" w:type="dxa"/>
          </w:tcPr>
          <w:p w:rsidR="00A343A0" w:rsidRPr="009C110B" w:rsidRDefault="00A343A0" w:rsidP="00151A54">
            <w:pPr>
              <w:suppressAutoHyphens/>
              <w:rPr>
                <w:rFonts w:asciiTheme="minorHAnsi" w:hAnsiTheme="minorHAnsi" w:cstheme="minorHAnsi"/>
                <w:b/>
                <w:bCs/>
                <w:iCs/>
                <w:sz w:val="22"/>
                <w:szCs w:val="22"/>
                <w:lang w:eastAsia="ar-SA"/>
              </w:rPr>
            </w:pPr>
            <w:r w:rsidRPr="009C110B">
              <w:rPr>
                <w:rFonts w:asciiTheme="minorHAnsi" w:hAnsiTheme="minorHAnsi" w:cstheme="minorHAnsi"/>
                <w:b/>
                <w:bCs/>
                <w:iCs/>
                <w:sz w:val="22"/>
                <w:szCs w:val="22"/>
                <w:lang w:eastAsia="ar-SA"/>
              </w:rPr>
              <w:t>20%</w:t>
            </w:r>
          </w:p>
        </w:tc>
      </w:tr>
      <w:tr w:rsidR="00A343A0" w:rsidRPr="00D001A4" w:rsidTr="00151A54">
        <w:tc>
          <w:tcPr>
            <w:tcW w:w="6300" w:type="dxa"/>
          </w:tcPr>
          <w:p w:rsidR="00A343A0" w:rsidRPr="009C110B" w:rsidRDefault="00A343A0" w:rsidP="00151A54">
            <w:pPr>
              <w:suppressAutoHyphens/>
              <w:rPr>
                <w:rFonts w:asciiTheme="minorHAnsi" w:hAnsiTheme="minorHAnsi" w:cstheme="minorHAnsi"/>
                <w:b/>
                <w:sz w:val="22"/>
                <w:szCs w:val="22"/>
              </w:rPr>
            </w:pPr>
            <w:r w:rsidRPr="009C110B">
              <w:rPr>
                <w:rFonts w:asciiTheme="minorHAnsi" w:hAnsiTheme="minorHAnsi" w:cstheme="minorHAnsi"/>
                <w:b/>
                <w:sz w:val="22"/>
                <w:szCs w:val="22"/>
              </w:rPr>
              <w:t xml:space="preserve">Project Team Structure </w:t>
            </w:r>
          </w:p>
        </w:tc>
        <w:tc>
          <w:tcPr>
            <w:tcW w:w="2205" w:type="dxa"/>
          </w:tcPr>
          <w:p w:rsidR="00A343A0" w:rsidRPr="009C110B" w:rsidRDefault="00A343A0" w:rsidP="00151A54">
            <w:pPr>
              <w:suppressAutoHyphens/>
              <w:rPr>
                <w:rFonts w:asciiTheme="minorHAnsi" w:hAnsiTheme="minorHAnsi" w:cstheme="minorHAnsi"/>
                <w:b/>
                <w:bCs/>
                <w:iCs/>
                <w:sz w:val="22"/>
                <w:szCs w:val="22"/>
              </w:rPr>
            </w:pPr>
            <w:r w:rsidRPr="009C110B">
              <w:rPr>
                <w:rFonts w:asciiTheme="minorHAnsi" w:hAnsiTheme="minorHAnsi" w:cstheme="minorHAnsi"/>
                <w:b/>
                <w:bCs/>
                <w:iCs/>
                <w:sz w:val="22"/>
                <w:szCs w:val="22"/>
                <w:lang w:eastAsia="ar-SA"/>
              </w:rPr>
              <w:t>10%</w:t>
            </w:r>
          </w:p>
        </w:tc>
      </w:tr>
      <w:tr w:rsidR="00A343A0" w:rsidRPr="00D001A4" w:rsidTr="00151A54">
        <w:tc>
          <w:tcPr>
            <w:tcW w:w="6300" w:type="dxa"/>
          </w:tcPr>
          <w:p w:rsidR="00A343A0" w:rsidRPr="009C110B" w:rsidRDefault="00A343A0" w:rsidP="00151A54">
            <w:pPr>
              <w:suppressAutoHyphens/>
              <w:rPr>
                <w:rFonts w:asciiTheme="minorHAnsi" w:hAnsiTheme="minorHAnsi" w:cstheme="minorHAnsi"/>
                <w:b/>
                <w:sz w:val="22"/>
                <w:szCs w:val="22"/>
              </w:rPr>
            </w:pPr>
            <w:r w:rsidRPr="009C110B">
              <w:rPr>
                <w:rFonts w:asciiTheme="minorHAnsi" w:hAnsiTheme="minorHAnsi" w:cstheme="minorHAnsi"/>
                <w:b/>
                <w:sz w:val="22"/>
                <w:szCs w:val="22"/>
              </w:rPr>
              <w:t>Understanding of the specific project requirements detailed in the scope of services</w:t>
            </w:r>
          </w:p>
        </w:tc>
        <w:tc>
          <w:tcPr>
            <w:tcW w:w="2205" w:type="dxa"/>
          </w:tcPr>
          <w:p w:rsidR="00A343A0" w:rsidRPr="009C110B" w:rsidRDefault="00A343A0" w:rsidP="00151A54">
            <w:pPr>
              <w:suppressAutoHyphens/>
              <w:rPr>
                <w:rFonts w:asciiTheme="minorHAnsi" w:hAnsiTheme="minorHAnsi" w:cstheme="minorHAnsi"/>
                <w:b/>
                <w:bCs/>
                <w:iCs/>
                <w:sz w:val="22"/>
                <w:szCs w:val="22"/>
              </w:rPr>
            </w:pPr>
            <w:r w:rsidRPr="009C110B">
              <w:rPr>
                <w:rFonts w:asciiTheme="minorHAnsi" w:hAnsiTheme="minorHAnsi" w:cstheme="minorHAnsi"/>
                <w:b/>
                <w:bCs/>
                <w:iCs/>
                <w:sz w:val="22"/>
                <w:szCs w:val="22"/>
                <w:lang w:eastAsia="ar-SA"/>
              </w:rPr>
              <w:t>20%</w:t>
            </w:r>
          </w:p>
        </w:tc>
      </w:tr>
      <w:tr w:rsidR="00A343A0" w:rsidRPr="00D001A4" w:rsidTr="00151A54">
        <w:tc>
          <w:tcPr>
            <w:tcW w:w="6300" w:type="dxa"/>
          </w:tcPr>
          <w:p w:rsidR="00A343A0" w:rsidRPr="009C110B" w:rsidRDefault="00A343A0" w:rsidP="00151A54">
            <w:pPr>
              <w:suppressAutoHyphens/>
              <w:rPr>
                <w:rFonts w:asciiTheme="minorHAnsi" w:hAnsiTheme="minorHAnsi" w:cstheme="minorHAnsi"/>
                <w:b/>
                <w:sz w:val="22"/>
                <w:szCs w:val="22"/>
              </w:rPr>
            </w:pPr>
            <w:r w:rsidRPr="009C110B">
              <w:rPr>
                <w:rFonts w:asciiTheme="minorHAnsi" w:hAnsiTheme="minorHAnsi" w:cstheme="minorHAnsi"/>
                <w:b/>
                <w:sz w:val="22"/>
                <w:szCs w:val="22"/>
              </w:rPr>
              <w:t xml:space="preserve">Methodology and approach proposed </w:t>
            </w:r>
          </w:p>
        </w:tc>
        <w:tc>
          <w:tcPr>
            <w:tcW w:w="2205" w:type="dxa"/>
          </w:tcPr>
          <w:p w:rsidR="00A343A0" w:rsidRPr="009C110B" w:rsidRDefault="00A343A0" w:rsidP="00151A54">
            <w:pPr>
              <w:suppressAutoHyphens/>
              <w:rPr>
                <w:rFonts w:asciiTheme="minorHAnsi" w:hAnsiTheme="minorHAnsi" w:cstheme="minorHAnsi"/>
                <w:b/>
                <w:bCs/>
                <w:iCs/>
                <w:sz w:val="22"/>
                <w:szCs w:val="22"/>
              </w:rPr>
            </w:pPr>
            <w:r w:rsidRPr="009C110B">
              <w:rPr>
                <w:rFonts w:asciiTheme="minorHAnsi" w:hAnsiTheme="minorHAnsi" w:cstheme="minorHAnsi"/>
                <w:b/>
                <w:bCs/>
                <w:iCs/>
                <w:sz w:val="22"/>
                <w:szCs w:val="22"/>
                <w:lang w:eastAsia="ar-SA"/>
              </w:rPr>
              <w:t>20%</w:t>
            </w:r>
          </w:p>
        </w:tc>
      </w:tr>
      <w:tr w:rsidR="00A343A0" w:rsidRPr="00D001A4" w:rsidTr="00151A54">
        <w:tc>
          <w:tcPr>
            <w:tcW w:w="6300" w:type="dxa"/>
          </w:tcPr>
          <w:p w:rsidR="00A343A0" w:rsidRPr="009C110B" w:rsidRDefault="00A343A0" w:rsidP="00151A54">
            <w:pPr>
              <w:suppressAutoHyphens/>
              <w:rPr>
                <w:rFonts w:asciiTheme="minorHAnsi" w:hAnsiTheme="minorHAnsi" w:cstheme="minorHAnsi"/>
                <w:b/>
                <w:sz w:val="22"/>
                <w:szCs w:val="22"/>
              </w:rPr>
            </w:pPr>
            <w:r w:rsidRPr="009C110B">
              <w:rPr>
                <w:rFonts w:asciiTheme="minorHAnsi" w:hAnsiTheme="minorHAnsi" w:cstheme="minorHAnsi"/>
                <w:b/>
                <w:sz w:val="22"/>
                <w:szCs w:val="22"/>
              </w:rPr>
              <w:t xml:space="preserve">Delivery / Timescales proposed </w:t>
            </w:r>
          </w:p>
        </w:tc>
        <w:tc>
          <w:tcPr>
            <w:tcW w:w="2205" w:type="dxa"/>
          </w:tcPr>
          <w:p w:rsidR="00A343A0" w:rsidRPr="009C110B" w:rsidRDefault="00A343A0" w:rsidP="00151A54">
            <w:pPr>
              <w:suppressAutoHyphens/>
              <w:rPr>
                <w:rFonts w:asciiTheme="minorHAnsi" w:hAnsiTheme="minorHAnsi" w:cstheme="minorHAnsi"/>
                <w:b/>
                <w:bCs/>
                <w:iCs/>
                <w:sz w:val="22"/>
                <w:szCs w:val="22"/>
              </w:rPr>
            </w:pPr>
            <w:r w:rsidRPr="009C110B">
              <w:rPr>
                <w:rFonts w:asciiTheme="minorHAnsi" w:hAnsiTheme="minorHAnsi" w:cstheme="minorHAnsi"/>
                <w:b/>
                <w:bCs/>
                <w:iCs/>
                <w:sz w:val="22"/>
                <w:szCs w:val="22"/>
                <w:lang w:eastAsia="ar-SA"/>
              </w:rPr>
              <w:t>10 %</w:t>
            </w:r>
          </w:p>
        </w:tc>
      </w:tr>
      <w:tr w:rsidR="00A343A0" w:rsidRPr="00D001A4" w:rsidTr="00151A54">
        <w:tc>
          <w:tcPr>
            <w:tcW w:w="6300" w:type="dxa"/>
          </w:tcPr>
          <w:p w:rsidR="00A343A0" w:rsidRPr="009C110B" w:rsidRDefault="00A343A0" w:rsidP="00151A54">
            <w:pPr>
              <w:suppressAutoHyphens/>
              <w:rPr>
                <w:rFonts w:asciiTheme="minorHAnsi" w:hAnsiTheme="minorHAnsi" w:cstheme="minorHAnsi"/>
                <w:sz w:val="22"/>
                <w:szCs w:val="22"/>
              </w:rPr>
            </w:pPr>
          </w:p>
        </w:tc>
        <w:tc>
          <w:tcPr>
            <w:tcW w:w="2205" w:type="dxa"/>
          </w:tcPr>
          <w:p w:rsidR="00A343A0" w:rsidRPr="009C110B" w:rsidRDefault="00A343A0" w:rsidP="00151A54">
            <w:pPr>
              <w:suppressAutoHyphens/>
              <w:rPr>
                <w:rFonts w:asciiTheme="minorHAnsi" w:hAnsiTheme="minorHAnsi" w:cstheme="minorHAnsi"/>
                <w:b/>
                <w:bCs/>
                <w:iCs/>
                <w:sz w:val="22"/>
                <w:szCs w:val="22"/>
              </w:rPr>
            </w:pPr>
          </w:p>
        </w:tc>
      </w:tr>
      <w:tr w:rsidR="00A343A0" w:rsidRPr="00D001A4" w:rsidTr="00151A54">
        <w:tc>
          <w:tcPr>
            <w:tcW w:w="6300" w:type="dxa"/>
          </w:tcPr>
          <w:p w:rsidR="00A343A0" w:rsidRPr="009C110B" w:rsidRDefault="00A343A0" w:rsidP="00151A54">
            <w:pPr>
              <w:suppressAutoHyphens/>
              <w:rPr>
                <w:rFonts w:asciiTheme="minorHAnsi" w:hAnsiTheme="minorHAnsi" w:cstheme="minorHAnsi"/>
                <w:b/>
                <w:color w:val="0000FF"/>
                <w:sz w:val="22"/>
                <w:szCs w:val="22"/>
              </w:rPr>
            </w:pPr>
            <w:r w:rsidRPr="009C110B">
              <w:rPr>
                <w:rFonts w:asciiTheme="minorHAnsi" w:hAnsiTheme="minorHAnsi" w:cstheme="minorHAnsi"/>
                <w:b/>
                <w:color w:val="0000FF"/>
                <w:sz w:val="22"/>
                <w:szCs w:val="22"/>
              </w:rPr>
              <w:t>Total</w:t>
            </w:r>
          </w:p>
        </w:tc>
        <w:tc>
          <w:tcPr>
            <w:tcW w:w="2205" w:type="dxa"/>
          </w:tcPr>
          <w:p w:rsidR="00A343A0" w:rsidRPr="009C110B" w:rsidRDefault="00A343A0" w:rsidP="00151A54">
            <w:pPr>
              <w:suppressAutoHyphens/>
              <w:rPr>
                <w:rFonts w:asciiTheme="minorHAnsi" w:hAnsiTheme="minorHAnsi" w:cstheme="minorHAnsi"/>
                <w:b/>
                <w:bCs/>
                <w:iCs/>
                <w:color w:val="0000FF"/>
                <w:sz w:val="22"/>
                <w:szCs w:val="22"/>
              </w:rPr>
            </w:pPr>
            <w:r w:rsidRPr="009C110B">
              <w:rPr>
                <w:rFonts w:asciiTheme="minorHAnsi" w:hAnsiTheme="minorHAnsi" w:cstheme="minorHAnsi"/>
                <w:b/>
                <w:bCs/>
                <w:iCs/>
                <w:color w:val="0000FF"/>
                <w:sz w:val="22"/>
                <w:szCs w:val="22"/>
              </w:rPr>
              <w:t>100%</w:t>
            </w:r>
          </w:p>
        </w:tc>
      </w:tr>
    </w:tbl>
    <w:p w:rsidR="00A343A0" w:rsidRPr="009C110B" w:rsidRDefault="00A343A0" w:rsidP="00A343A0">
      <w:pPr>
        <w:rPr>
          <w:rFonts w:asciiTheme="minorHAnsi" w:hAnsiTheme="minorHAnsi" w:cstheme="minorHAnsi"/>
          <w:sz w:val="22"/>
          <w:szCs w:val="22"/>
        </w:rPr>
      </w:pPr>
    </w:p>
    <w:p w:rsidR="00A343A0" w:rsidRPr="009C110B" w:rsidRDefault="00A343A0" w:rsidP="00A343A0">
      <w:pPr>
        <w:rPr>
          <w:rFonts w:asciiTheme="minorHAnsi" w:hAnsiTheme="minorHAnsi" w:cstheme="minorHAnsi"/>
          <w:sz w:val="22"/>
          <w:szCs w:val="22"/>
        </w:rPr>
      </w:pPr>
      <w:r w:rsidRPr="009C110B">
        <w:rPr>
          <w:rFonts w:asciiTheme="minorHAnsi" w:hAnsiTheme="minorHAnsi" w:cstheme="minorHAnsi"/>
          <w:sz w:val="22"/>
          <w:szCs w:val="22"/>
        </w:rPr>
        <w:t>Each of the criteria will be scored using the scale below:</w:t>
      </w:r>
    </w:p>
    <w:p w:rsidR="00A343A0" w:rsidRPr="009C110B" w:rsidRDefault="00A343A0" w:rsidP="00A343A0">
      <w:pPr>
        <w:rPr>
          <w:rFonts w:asciiTheme="minorHAnsi" w:hAnsiTheme="minorHAnsi" w:cstheme="minorHAnsi"/>
          <w:sz w:val="22"/>
          <w:szCs w:val="22"/>
        </w:rPr>
      </w:pPr>
    </w:p>
    <w:p w:rsidR="00A343A0" w:rsidRPr="009C110B" w:rsidRDefault="00A343A0" w:rsidP="00A343A0">
      <w:pPr>
        <w:rPr>
          <w:rFonts w:asciiTheme="minorHAnsi" w:hAnsiTheme="minorHAnsi" w:cstheme="minorHAnsi"/>
          <w:sz w:val="22"/>
          <w:szCs w:val="22"/>
        </w:rPr>
      </w:pPr>
      <w:r w:rsidRPr="009C110B">
        <w:rPr>
          <w:rFonts w:asciiTheme="minorHAnsi" w:hAnsiTheme="minorHAnsi" w:cstheme="minorHAnsi"/>
          <w:sz w:val="22"/>
          <w:szCs w:val="22"/>
        </w:rPr>
        <w:t>0 - No response or wholly unacceptable;</w:t>
      </w:r>
    </w:p>
    <w:p w:rsidR="00A343A0" w:rsidRPr="009C110B" w:rsidRDefault="00A343A0" w:rsidP="00A343A0">
      <w:pPr>
        <w:rPr>
          <w:rFonts w:asciiTheme="minorHAnsi" w:hAnsiTheme="minorHAnsi" w:cstheme="minorHAnsi"/>
          <w:sz w:val="22"/>
          <w:szCs w:val="22"/>
        </w:rPr>
      </w:pPr>
      <w:r w:rsidRPr="009C110B">
        <w:rPr>
          <w:rFonts w:asciiTheme="minorHAnsi" w:hAnsiTheme="minorHAnsi" w:cstheme="minorHAnsi"/>
          <w:sz w:val="22"/>
          <w:szCs w:val="22"/>
        </w:rPr>
        <w:t>1 - Partially unacceptable: Partially meets requirements, but with significant weaknesses;</w:t>
      </w:r>
    </w:p>
    <w:p w:rsidR="00A343A0" w:rsidRPr="009C110B" w:rsidRDefault="00A343A0" w:rsidP="00A343A0">
      <w:pPr>
        <w:rPr>
          <w:rFonts w:asciiTheme="minorHAnsi" w:hAnsiTheme="minorHAnsi" w:cstheme="minorHAnsi"/>
          <w:sz w:val="22"/>
          <w:szCs w:val="22"/>
        </w:rPr>
      </w:pPr>
      <w:r w:rsidRPr="009C110B">
        <w:rPr>
          <w:rFonts w:asciiTheme="minorHAnsi" w:hAnsiTheme="minorHAnsi" w:cstheme="minorHAnsi"/>
          <w:sz w:val="22"/>
          <w:szCs w:val="22"/>
        </w:rPr>
        <w:t xml:space="preserve">2 - Acceptable: Largely </w:t>
      </w:r>
      <w:proofErr w:type="gramStart"/>
      <w:r w:rsidRPr="009C110B">
        <w:rPr>
          <w:rFonts w:asciiTheme="minorHAnsi" w:hAnsiTheme="minorHAnsi" w:cstheme="minorHAnsi"/>
          <w:sz w:val="22"/>
          <w:szCs w:val="22"/>
        </w:rPr>
        <w:t>meets  requirements</w:t>
      </w:r>
      <w:proofErr w:type="gramEnd"/>
      <w:r w:rsidRPr="009C110B">
        <w:rPr>
          <w:rFonts w:asciiTheme="minorHAnsi" w:hAnsiTheme="minorHAnsi" w:cstheme="minorHAnsi"/>
          <w:sz w:val="22"/>
          <w:szCs w:val="22"/>
        </w:rPr>
        <w:t xml:space="preserve"> but with some weaknesses;</w:t>
      </w:r>
    </w:p>
    <w:p w:rsidR="00A343A0" w:rsidRPr="009C110B" w:rsidRDefault="00A343A0" w:rsidP="00A343A0">
      <w:pPr>
        <w:rPr>
          <w:rFonts w:asciiTheme="minorHAnsi" w:hAnsiTheme="minorHAnsi" w:cstheme="minorHAnsi"/>
          <w:sz w:val="22"/>
          <w:szCs w:val="22"/>
        </w:rPr>
      </w:pPr>
      <w:r w:rsidRPr="009C110B">
        <w:rPr>
          <w:rFonts w:asciiTheme="minorHAnsi" w:hAnsiTheme="minorHAnsi" w:cstheme="minorHAnsi"/>
          <w:sz w:val="22"/>
          <w:szCs w:val="22"/>
        </w:rPr>
        <w:t>3 - Good: Fully meets requirements;</w:t>
      </w:r>
    </w:p>
    <w:p w:rsidR="00A343A0" w:rsidRPr="009C110B" w:rsidRDefault="00A343A0" w:rsidP="00A343A0">
      <w:pPr>
        <w:rPr>
          <w:rFonts w:asciiTheme="minorHAnsi" w:hAnsiTheme="minorHAnsi" w:cstheme="minorHAnsi"/>
          <w:sz w:val="22"/>
          <w:szCs w:val="22"/>
        </w:rPr>
      </w:pPr>
      <w:r w:rsidRPr="009C110B">
        <w:rPr>
          <w:rFonts w:asciiTheme="minorHAnsi" w:hAnsiTheme="minorHAnsi" w:cstheme="minorHAnsi"/>
          <w:sz w:val="22"/>
          <w:szCs w:val="22"/>
        </w:rPr>
        <w:t>4 - Excellent: Exceeds requirements and adds value.</w:t>
      </w:r>
    </w:p>
    <w:p w:rsidR="00A343A0" w:rsidRPr="009C110B" w:rsidRDefault="00A343A0" w:rsidP="00A343A0">
      <w:pPr>
        <w:rPr>
          <w:rFonts w:asciiTheme="minorHAnsi" w:hAnsiTheme="minorHAnsi" w:cstheme="minorHAnsi"/>
          <w:bCs/>
          <w:iCs/>
          <w:sz w:val="22"/>
          <w:szCs w:val="22"/>
        </w:rPr>
      </w:pPr>
    </w:p>
    <w:p w:rsidR="00A343A0" w:rsidRPr="009C110B" w:rsidRDefault="00A343A0" w:rsidP="007F2BFB">
      <w:pPr>
        <w:rPr>
          <w:rFonts w:asciiTheme="minorHAnsi" w:hAnsiTheme="minorHAnsi" w:cstheme="minorHAnsi"/>
          <w:b/>
          <w:sz w:val="22"/>
          <w:szCs w:val="22"/>
        </w:rPr>
      </w:pPr>
    </w:p>
    <w:p w:rsidR="000D56F1" w:rsidRPr="009C110B" w:rsidRDefault="000D56F1" w:rsidP="007F2BFB">
      <w:pPr>
        <w:rPr>
          <w:rFonts w:asciiTheme="minorHAnsi" w:hAnsiTheme="minorHAnsi" w:cstheme="minorHAnsi"/>
          <w:b/>
          <w:sz w:val="22"/>
          <w:szCs w:val="22"/>
        </w:rPr>
      </w:pPr>
    </w:p>
    <w:p w:rsidR="007F2BFB" w:rsidRPr="009C110B" w:rsidRDefault="007F2BFB" w:rsidP="007F2BFB">
      <w:pPr>
        <w:rPr>
          <w:rFonts w:asciiTheme="minorHAnsi" w:hAnsiTheme="minorHAnsi" w:cstheme="minorHAnsi"/>
          <w:b/>
          <w:sz w:val="22"/>
          <w:szCs w:val="22"/>
        </w:rPr>
      </w:pPr>
      <w:r w:rsidRPr="009C110B">
        <w:rPr>
          <w:rFonts w:asciiTheme="minorHAnsi" w:hAnsiTheme="minorHAnsi" w:cstheme="minorHAnsi"/>
          <w:b/>
          <w:sz w:val="22"/>
          <w:szCs w:val="22"/>
        </w:rPr>
        <w:t>Fees and Costs</w:t>
      </w:r>
    </w:p>
    <w:p w:rsidR="007F2BFB" w:rsidRPr="009C110B" w:rsidRDefault="007F2BFB" w:rsidP="007F2BFB">
      <w:pPr>
        <w:rPr>
          <w:rFonts w:asciiTheme="minorHAnsi" w:hAnsiTheme="minorHAnsi" w:cstheme="minorHAnsi"/>
          <w:sz w:val="22"/>
          <w:szCs w:val="22"/>
        </w:rPr>
      </w:pPr>
    </w:p>
    <w:p w:rsidR="007F2BFB" w:rsidRPr="009C110B" w:rsidRDefault="007F2BFB" w:rsidP="007F2BFB">
      <w:pPr>
        <w:rPr>
          <w:rFonts w:asciiTheme="minorHAnsi" w:hAnsiTheme="minorHAnsi" w:cstheme="minorHAnsi"/>
          <w:sz w:val="22"/>
          <w:szCs w:val="22"/>
        </w:rPr>
      </w:pPr>
      <w:r w:rsidRPr="009C110B">
        <w:rPr>
          <w:rFonts w:asciiTheme="minorHAnsi" w:hAnsiTheme="minorHAnsi" w:cstheme="minorHAnsi"/>
          <w:sz w:val="22"/>
          <w:szCs w:val="22"/>
        </w:rPr>
        <w:t>Rates and prices shall be deemed inclusive of all additional expenses howsoever incurred. Please complete the pricing schedule below.</w:t>
      </w:r>
    </w:p>
    <w:p w:rsidR="007F2BFB" w:rsidRPr="009C110B" w:rsidRDefault="007F2BFB" w:rsidP="007F2BFB">
      <w:pPr>
        <w:rPr>
          <w:rFonts w:asciiTheme="minorHAnsi" w:hAnsiTheme="minorHAnsi" w:cstheme="minorHAnsi"/>
          <w:sz w:val="22"/>
          <w:szCs w:val="22"/>
        </w:rPr>
      </w:pPr>
    </w:p>
    <w:p w:rsidR="007F2BFB" w:rsidRPr="009C110B" w:rsidRDefault="007F2BFB" w:rsidP="007F2BFB">
      <w:pPr>
        <w:rPr>
          <w:rFonts w:asciiTheme="minorHAnsi" w:hAnsiTheme="minorHAnsi" w:cstheme="minorHAnsi"/>
          <w:b/>
          <w:sz w:val="22"/>
          <w:szCs w:val="22"/>
          <w:u w:val="single"/>
        </w:rPr>
      </w:pPr>
      <w:r w:rsidRPr="009C110B">
        <w:rPr>
          <w:rFonts w:asciiTheme="minorHAnsi" w:hAnsiTheme="minorHAnsi" w:cstheme="minorHAnsi"/>
          <w:sz w:val="22"/>
          <w:szCs w:val="22"/>
        </w:rPr>
        <w:t xml:space="preserve">It is envisaged that the budget range for both phases of this work </w:t>
      </w:r>
      <w:r w:rsidRPr="009C110B">
        <w:rPr>
          <w:rFonts w:asciiTheme="minorHAnsi" w:hAnsiTheme="minorHAnsi" w:cstheme="minorHAnsi"/>
          <w:b/>
          <w:sz w:val="22"/>
          <w:szCs w:val="22"/>
        </w:rPr>
        <w:t>will not exceed £5000 excluding VAT but including expenses</w:t>
      </w:r>
      <w:r w:rsidRPr="009C110B">
        <w:rPr>
          <w:rFonts w:asciiTheme="minorHAnsi" w:hAnsiTheme="minorHAnsi" w:cstheme="minorHAnsi"/>
          <w:sz w:val="22"/>
          <w:szCs w:val="22"/>
        </w:rPr>
        <w:t xml:space="preserve">. </w:t>
      </w:r>
    </w:p>
    <w:p w:rsidR="007F2BFB" w:rsidRPr="009C110B" w:rsidRDefault="007F2BFB" w:rsidP="007F2BFB">
      <w:pPr>
        <w:outlineLvl w:val="0"/>
        <w:rPr>
          <w:rFonts w:asciiTheme="minorHAnsi" w:hAnsiTheme="minorHAnsi" w:cstheme="minorHAnsi"/>
          <w:b/>
          <w:sz w:val="22"/>
          <w:szCs w:val="22"/>
          <w:u w:val="single"/>
        </w:rPr>
      </w:pPr>
    </w:p>
    <w:p w:rsidR="007F2BFB" w:rsidRPr="009C110B" w:rsidRDefault="007F2BFB" w:rsidP="007F2BFB">
      <w:pPr>
        <w:rPr>
          <w:rFonts w:asciiTheme="minorHAnsi" w:hAnsiTheme="minorHAnsi" w:cstheme="minorHAnsi"/>
          <w:sz w:val="22"/>
          <w:szCs w:val="22"/>
        </w:rPr>
      </w:pPr>
    </w:p>
    <w:p w:rsidR="00D84B01" w:rsidRDefault="007F2BFB" w:rsidP="007F2BFB">
      <w:pPr>
        <w:rPr>
          <w:rFonts w:asciiTheme="minorHAnsi" w:hAnsiTheme="minorHAnsi" w:cstheme="minorHAnsi"/>
          <w:sz w:val="22"/>
          <w:szCs w:val="22"/>
        </w:rPr>
      </w:pPr>
      <w:r w:rsidRPr="009C110B">
        <w:rPr>
          <w:rFonts w:asciiTheme="minorHAnsi" w:hAnsiTheme="minorHAnsi" w:cstheme="minorHAnsi"/>
          <w:sz w:val="22"/>
          <w:szCs w:val="22"/>
        </w:rPr>
        <w:t>The Project Manager will be David Laing of Glasgow Life. All enquiries should be directed in the first instance to Lorraine Wilson, Senior Arts Officer, Glasgow Life</w:t>
      </w:r>
      <w:r w:rsidR="00D84B01">
        <w:rPr>
          <w:rFonts w:asciiTheme="minorHAnsi" w:hAnsiTheme="minorHAnsi" w:cstheme="minorHAnsi"/>
          <w:sz w:val="22"/>
          <w:szCs w:val="22"/>
        </w:rPr>
        <w:t>.</w:t>
      </w:r>
    </w:p>
    <w:p w:rsidR="007F2BFB" w:rsidRPr="009C110B" w:rsidRDefault="009026B7" w:rsidP="007F2BFB">
      <w:pPr>
        <w:rPr>
          <w:rFonts w:asciiTheme="minorHAnsi" w:hAnsiTheme="minorHAnsi" w:cstheme="minorHAnsi"/>
          <w:sz w:val="22"/>
          <w:szCs w:val="22"/>
        </w:rPr>
      </w:pPr>
      <w:hyperlink r:id="rId9" w:history="1">
        <w:r w:rsidR="007F2BFB" w:rsidRPr="009C110B">
          <w:rPr>
            <w:rStyle w:val="Hyperlink"/>
            <w:rFonts w:asciiTheme="minorHAnsi" w:hAnsiTheme="minorHAnsi" w:cstheme="minorHAnsi"/>
            <w:sz w:val="22"/>
            <w:szCs w:val="22"/>
          </w:rPr>
          <w:t>www.lorraine.wilson@glasgowlife.org.uk</w:t>
        </w:r>
      </w:hyperlink>
    </w:p>
    <w:p w:rsidR="007F2BFB" w:rsidRDefault="007F2BFB" w:rsidP="007F2BFB">
      <w:pPr>
        <w:rPr>
          <w:rFonts w:asciiTheme="minorHAnsi" w:hAnsiTheme="minorHAnsi" w:cstheme="minorHAnsi"/>
          <w:sz w:val="22"/>
          <w:szCs w:val="22"/>
        </w:rPr>
      </w:pPr>
    </w:p>
    <w:p w:rsidR="00D84B01" w:rsidRPr="009C110B" w:rsidRDefault="00D84B01" w:rsidP="007F2BFB">
      <w:pPr>
        <w:rPr>
          <w:rFonts w:asciiTheme="minorHAnsi" w:hAnsiTheme="minorHAnsi" w:cstheme="minorHAnsi"/>
          <w:sz w:val="22"/>
          <w:szCs w:val="22"/>
        </w:rPr>
      </w:pPr>
    </w:p>
    <w:p w:rsidR="007F2BFB" w:rsidRPr="009C110B" w:rsidRDefault="007F2BFB" w:rsidP="007F2BFB">
      <w:pPr>
        <w:pageBreakBefore/>
        <w:outlineLvl w:val="0"/>
        <w:rPr>
          <w:rFonts w:asciiTheme="minorHAnsi" w:hAnsiTheme="minorHAnsi" w:cstheme="minorHAnsi"/>
          <w:b/>
          <w:bCs/>
          <w:sz w:val="22"/>
          <w:szCs w:val="22"/>
        </w:rPr>
      </w:pPr>
      <w:r w:rsidRPr="009C110B">
        <w:rPr>
          <w:rFonts w:asciiTheme="minorHAnsi" w:hAnsiTheme="minorHAnsi" w:cstheme="minorHAnsi"/>
          <w:b/>
          <w:bCs/>
          <w:sz w:val="22"/>
          <w:szCs w:val="22"/>
        </w:rPr>
        <w:lastRenderedPageBreak/>
        <w:t xml:space="preserve">Pricing Schedule </w:t>
      </w:r>
    </w:p>
    <w:p w:rsidR="007F2BFB" w:rsidRPr="009C110B" w:rsidRDefault="007F2BFB" w:rsidP="007F2BFB">
      <w:pPr>
        <w:ind w:left="720"/>
        <w:rPr>
          <w:rFonts w:asciiTheme="minorHAnsi" w:hAnsiTheme="minorHAnsi" w:cstheme="minorHAnsi"/>
          <w:sz w:val="22"/>
          <w:szCs w:val="22"/>
        </w:rPr>
      </w:pPr>
    </w:p>
    <w:tbl>
      <w:tblPr>
        <w:tblW w:w="9360" w:type="dxa"/>
        <w:tblLayout w:type="fixed"/>
        <w:tblLook w:val="0000" w:firstRow="0" w:lastRow="0" w:firstColumn="0" w:lastColumn="0" w:noHBand="0" w:noVBand="0"/>
      </w:tblPr>
      <w:tblGrid>
        <w:gridCol w:w="5016"/>
        <w:gridCol w:w="1985"/>
        <w:gridCol w:w="2359"/>
      </w:tblGrid>
      <w:tr w:rsidR="007F2BFB" w:rsidRPr="00D001A4" w:rsidTr="00FD7C93">
        <w:trPr>
          <w:cantSplit/>
        </w:trPr>
        <w:tc>
          <w:tcPr>
            <w:tcW w:w="9360" w:type="dxa"/>
            <w:gridSpan w:val="3"/>
            <w:tcBorders>
              <w:top w:val="single" w:sz="6" w:space="0" w:color="auto"/>
              <w:left w:val="single" w:sz="6" w:space="0" w:color="auto"/>
              <w:bottom w:val="single" w:sz="6" w:space="0" w:color="auto"/>
              <w:right w:val="single" w:sz="6" w:space="0" w:color="auto"/>
            </w:tcBorders>
            <w:shd w:val="pct25" w:color="000000" w:fill="FFFFFF"/>
          </w:tcPr>
          <w:p w:rsidR="007F2BFB" w:rsidRPr="009C110B" w:rsidRDefault="007F2BFB" w:rsidP="00FD7C93">
            <w:pPr>
              <w:pStyle w:val="BodyText2"/>
              <w:spacing w:line="240" w:lineRule="auto"/>
              <w:rPr>
                <w:rFonts w:asciiTheme="minorHAnsi" w:hAnsiTheme="minorHAnsi" w:cstheme="minorHAnsi"/>
                <w:b/>
                <w:sz w:val="22"/>
                <w:szCs w:val="22"/>
              </w:rPr>
            </w:pPr>
            <w:r w:rsidRPr="009C110B">
              <w:rPr>
                <w:rFonts w:asciiTheme="minorHAnsi" w:hAnsiTheme="minorHAnsi" w:cstheme="minorHAnsi"/>
                <w:b/>
                <w:sz w:val="22"/>
                <w:szCs w:val="22"/>
              </w:rPr>
              <w:t xml:space="preserve">Those quoting are required to complete the following </w:t>
            </w:r>
            <w:proofErr w:type="spellStart"/>
            <w:r w:rsidRPr="009C110B">
              <w:rPr>
                <w:rFonts w:asciiTheme="minorHAnsi" w:hAnsiTheme="minorHAnsi" w:cstheme="minorHAnsi"/>
                <w:b/>
                <w:sz w:val="22"/>
                <w:szCs w:val="22"/>
              </w:rPr>
              <w:t>proforma</w:t>
            </w:r>
            <w:proofErr w:type="spellEnd"/>
            <w:r w:rsidRPr="009C110B">
              <w:rPr>
                <w:rFonts w:asciiTheme="minorHAnsi" w:hAnsiTheme="minorHAnsi" w:cstheme="minorHAnsi"/>
                <w:b/>
                <w:sz w:val="22"/>
                <w:szCs w:val="22"/>
              </w:rPr>
              <w:t xml:space="preserve"> showing all of the costs associated with their quote.  Any additional costs will not be considered.</w:t>
            </w:r>
          </w:p>
        </w:tc>
      </w:tr>
      <w:tr w:rsidR="007F2BFB" w:rsidRPr="00D001A4" w:rsidTr="00FD7C93">
        <w:trPr>
          <w:cantSplit/>
          <w:trHeight w:val="617"/>
        </w:trPr>
        <w:tc>
          <w:tcPr>
            <w:tcW w:w="5016" w:type="dxa"/>
            <w:tcBorders>
              <w:top w:val="single" w:sz="6" w:space="0" w:color="auto"/>
              <w:left w:val="single" w:sz="6" w:space="0" w:color="auto"/>
              <w:bottom w:val="single" w:sz="6" w:space="0" w:color="auto"/>
              <w:right w:val="single" w:sz="6" w:space="0" w:color="auto"/>
            </w:tcBorders>
            <w:shd w:val="pct25" w:color="000000" w:fill="FFFFFF"/>
          </w:tcPr>
          <w:p w:rsidR="007F2BFB" w:rsidRPr="009C110B" w:rsidRDefault="007F2BFB" w:rsidP="00FD7C93">
            <w:pPr>
              <w:pStyle w:val="BodyText2"/>
              <w:spacing w:line="240" w:lineRule="auto"/>
              <w:rPr>
                <w:rFonts w:asciiTheme="minorHAnsi" w:hAnsiTheme="minorHAnsi" w:cstheme="minorHAnsi"/>
                <w:b/>
                <w:sz w:val="22"/>
                <w:szCs w:val="22"/>
              </w:rPr>
            </w:pPr>
            <w:r w:rsidRPr="009C110B">
              <w:rPr>
                <w:rFonts w:asciiTheme="minorHAnsi" w:hAnsiTheme="minorHAnsi" w:cstheme="minorHAnsi"/>
                <w:b/>
                <w:sz w:val="22"/>
                <w:szCs w:val="22"/>
              </w:rPr>
              <w:t xml:space="preserve">Pricing Element </w:t>
            </w:r>
          </w:p>
          <w:p w:rsidR="007F2BFB" w:rsidRPr="009C110B" w:rsidRDefault="007F2BFB" w:rsidP="00FD7C93">
            <w:pPr>
              <w:pStyle w:val="BodyText2"/>
              <w:spacing w:line="240" w:lineRule="auto"/>
              <w:rPr>
                <w:rFonts w:asciiTheme="minorHAnsi" w:hAnsiTheme="minorHAnsi" w:cstheme="minorHAnsi"/>
                <w:b/>
                <w:sz w:val="22"/>
                <w:szCs w:val="22"/>
              </w:rPr>
            </w:pPr>
            <w:r w:rsidRPr="009C110B">
              <w:rPr>
                <w:rFonts w:asciiTheme="minorHAnsi" w:hAnsiTheme="minorHAnsi" w:cstheme="minorHAnsi"/>
                <w:b/>
                <w:bCs/>
                <w:sz w:val="22"/>
                <w:szCs w:val="22"/>
              </w:rPr>
              <w:t>(A day rate is based on a 7 hour working day.)</w:t>
            </w:r>
          </w:p>
        </w:tc>
        <w:tc>
          <w:tcPr>
            <w:tcW w:w="1985" w:type="dxa"/>
            <w:tcBorders>
              <w:top w:val="single" w:sz="6" w:space="0" w:color="auto"/>
              <w:left w:val="single" w:sz="6" w:space="0" w:color="auto"/>
              <w:bottom w:val="single" w:sz="6" w:space="0" w:color="auto"/>
              <w:right w:val="single" w:sz="6" w:space="0" w:color="auto"/>
            </w:tcBorders>
            <w:shd w:val="pct25" w:color="000000" w:fill="FFFFFF"/>
          </w:tcPr>
          <w:p w:rsidR="007F2BFB" w:rsidRPr="009C110B" w:rsidRDefault="007F2BFB" w:rsidP="00FD7C93">
            <w:pPr>
              <w:pStyle w:val="BodyText2"/>
              <w:spacing w:line="240" w:lineRule="auto"/>
              <w:rPr>
                <w:rFonts w:asciiTheme="minorHAnsi" w:hAnsiTheme="minorHAnsi" w:cstheme="minorHAnsi"/>
                <w:b/>
                <w:sz w:val="22"/>
                <w:szCs w:val="22"/>
              </w:rPr>
            </w:pPr>
            <w:r w:rsidRPr="009C110B">
              <w:rPr>
                <w:rFonts w:asciiTheme="minorHAnsi" w:hAnsiTheme="minorHAnsi" w:cstheme="minorHAnsi"/>
                <w:b/>
                <w:sz w:val="22"/>
                <w:szCs w:val="22"/>
              </w:rPr>
              <w:t>Total No. hours/ element</w:t>
            </w:r>
          </w:p>
        </w:tc>
        <w:tc>
          <w:tcPr>
            <w:tcW w:w="2359" w:type="dxa"/>
            <w:tcBorders>
              <w:top w:val="single" w:sz="6" w:space="0" w:color="auto"/>
              <w:left w:val="single" w:sz="6" w:space="0" w:color="auto"/>
              <w:bottom w:val="single" w:sz="6" w:space="0" w:color="auto"/>
              <w:right w:val="single" w:sz="6" w:space="0" w:color="auto"/>
            </w:tcBorders>
            <w:shd w:val="pct25" w:color="000000" w:fill="FFFFFF"/>
          </w:tcPr>
          <w:p w:rsidR="007F2BFB" w:rsidRPr="009C110B" w:rsidRDefault="007F2BFB" w:rsidP="00FD7C93">
            <w:pPr>
              <w:pStyle w:val="BodyText2"/>
              <w:spacing w:line="240" w:lineRule="auto"/>
              <w:rPr>
                <w:rFonts w:asciiTheme="minorHAnsi" w:hAnsiTheme="minorHAnsi" w:cstheme="minorHAnsi"/>
                <w:b/>
                <w:sz w:val="22"/>
                <w:szCs w:val="22"/>
              </w:rPr>
            </w:pPr>
            <w:r w:rsidRPr="009C110B">
              <w:rPr>
                <w:rFonts w:asciiTheme="minorHAnsi" w:hAnsiTheme="minorHAnsi" w:cstheme="minorHAnsi"/>
                <w:b/>
                <w:sz w:val="22"/>
                <w:szCs w:val="22"/>
              </w:rPr>
              <w:t>Price (</w:t>
            </w:r>
            <w:proofErr w:type="spellStart"/>
            <w:r w:rsidRPr="009C110B">
              <w:rPr>
                <w:rFonts w:asciiTheme="minorHAnsi" w:hAnsiTheme="minorHAnsi" w:cstheme="minorHAnsi"/>
                <w:b/>
                <w:sz w:val="22"/>
                <w:szCs w:val="22"/>
              </w:rPr>
              <w:t>excl</w:t>
            </w:r>
            <w:proofErr w:type="spellEnd"/>
            <w:r w:rsidRPr="009C110B">
              <w:rPr>
                <w:rFonts w:asciiTheme="minorHAnsi" w:hAnsiTheme="minorHAnsi" w:cstheme="minorHAnsi"/>
                <w:b/>
                <w:sz w:val="22"/>
                <w:szCs w:val="22"/>
              </w:rPr>
              <w:t xml:space="preserve"> VAT)</w:t>
            </w:r>
          </w:p>
        </w:tc>
      </w:tr>
      <w:tr w:rsidR="007F2BFB" w:rsidRPr="00D001A4" w:rsidTr="00FD7C93">
        <w:trPr>
          <w:cantSplit/>
        </w:trPr>
        <w:tc>
          <w:tcPr>
            <w:tcW w:w="5016" w:type="dxa"/>
            <w:tcBorders>
              <w:top w:val="single" w:sz="6" w:space="0" w:color="auto"/>
              <w:left w:val="single" w:sz="6" w:space="0" w:color="auto"/>
              <w:bottom w:val="single" w:sz="6" w:space="0" w:color="auto"/>
              <w:right w:val="single" w:sz="6" w:space="0" w:color="auto"/>
            </w:tcBorders>
          </w:tcPr>
          <w:p w:rsidR="007F2BFB" w:rsidRPr="009C110B" w:rsidRDefault="007F2BFB" w:rsidP="00FD7C93">
            <w:pPr>
              <w:pStyle w:val="BodyText2"/>
              <w:spacing w:line="240" w:lineRule="auto"/>
              <w:rPr>
                <w:rFonts w:asciiTheme="minorHAnsi" w:hAnsiTheme="minorHAnsi" w:cstheme="minorHAnsi"/>
                <w:b/>
                <w:bCs/>
                <w:sz w:val="22"/>
                <w:szCs w:val="22"/>
              </w:rPr>
            </w:pPr>
          </w:p>
          <w:p w:rsidR="007F2BFB" w:rsidRPr="009C110B" w:rsidRDefault="007F2BFB" w:rsidP="00FD7C93">
            <w:pPr>
              <w:pStyle w:val="BodyText2"/>
              <w:spacing w:line="240" w:lineRule="auto"/>
              <w:rPr>
                <w:rFonts w:asciiTheme="minorHAnsi" w:hAnsiTheme="minorHAnsi" w:cstheme="minorHAnsi"/>
                <w:b/>
                <w:bCs/>
                <w:sz w:val="22"/>
                <w:szCs w:val="22"/>
              </w:rPr>
            </w:pPr>
          </w:p>
          <w:p w:rsidR="007F2BFB" w:rsidRPr="009C110B" w:rsidRDefault="007F2BFB" w:rsidP="00FD7C93">
            <w:pPr>
              <w:pStyle w:val="BodyText2"/>
              <w:spacing w:line="240" w:lineRule="auto"/>
              <w:rPr>
                <w:rFonts w:asciiTheme="minorHAnsi" w:hAnsiTheme="minorHAnsi" w:cstheme="minorHAnsi"/>
                <w:b/>
                <w:bCs/>
                <w:sz w:val="22"/>
                <w:szCs w:val="22"/>
              </w:rPr>
            </w:pPr>
          </w:p>
          <w:p w:rsidR="007F2BFB" w:rsidRPr="009C110B" w:rsidRDefault="007F2BFB" w:rsidP="00FD7C93">
            <w:pPr>
              <w:pStyle w:val="BodyText2"/>
              <w:spacing w:line="240" w:lineRule="auto"/>
              <w:rPr>
                <w:rFonts w:asciiTheme="minorHAnsi" w:hAnsiTheme="minorHAnsi" w:cstheme="minorHAnsi"/>
                <w:b/>
                <w:bCs/>
                <w:sz w:val="22"/>
                <w:szCs w:val="22"/>
              </w:rPr>
            </w:pPr>
          </w:p>
          <w:p w:rsidR="007F2BFB" w:rsidRPr="009C110B" w:rsidRDefault="007F2BFB" w:rsidP="00FD7C93">
            <w:pPr>
              <w:pStyle w:val="BodyText2"/>
              <w:spacing w:line="240" w:lineRule="auto"/>
              <w:rPr>
                <w:rFonts w:asciiTheme="minorHAnsi" w:hAnsiTheme="minorHAnsi" w:cstheme="minorHAnsi"/>
                <w:b/>
                <w:bCs/>
                <w:sz w:val="22"/>
                <w:szCs w:val="22"/>
              </w:rPr>
            </w:pPr>
            <w:r w:rsidRPr="009C110B">
              <w:rPr>
                <w:rFonts w:asciiTheme="minorHAnsi" w:hAnsiTheme="minorHAnsi" w:cstheme="minorHAnsi"/>
                <w:b/>
                <w:bCs/>
                <w:sz w:val="22"/>
                <w:szCs w:val="22"/>
              </w:rPr>
              <w:t>All Expenses</w:t>
            </w:r>
          </w:p>
        </w:tc>
        <w:tc>
          <w:tcPr>
            <w:tcW w:w="1985" w:type="dxa"/>
            <w:tcBorders>
              <w:top w:val="single" w:sz="6" w:space="0" w:color="auto"/>
              <w:left w:val="single" w:sz="6" w:space="0" w:color="auto"/>
              <w:bottom w:val="single" w:sz="6" w:space="0" w:color="auto"/>
              <w:right w:val="single" w:sz="6" w:space="0" w:color="auto"/>
            </w:tcBorders>
          </w:tcPr>
          <w:p w:rsidR="007F2BFB" w:rsidRPr="009C110B" w:rsidRDefault="007F2BFB" w:rsidP="00FD7C93">
            <w:pPr>
              <w:pStyle w:val="BodyText2"/>
              <w:spacing w:line="240" w:lineRule="auto"/>
              <w:rPr>
                <w:rFonts w:asciiTheme="minorHAnsi" w:hAnsiTheme="minorHAnsi" w:cstheme="minorHAnsi"/>
                <w:b/>
                <w:bCs/>
                <w:sz w:val="22"/>
                <w:szCs w:val="22"/>
              </w:rPr>
            </w:pPr>
            <w:r w:rsidRPr="009C110B">
              <w:rPr>
                <w:rFonts w:asciiTheme="minorHAnsi" w:hAnsiTheme="minorHAnsi" w:cstheme="minorHAnsi"/>
                <w:b/>
                <w:bCs/>
                <w:sz w:val="22"/>
                <w:szCs w:val="22"/>
              </w:rPr>
              <w:t xml:space="preserve">Day Rate - </w:t>
            </w:r>
          </w:p>
          <w:p w:rsidR="007F2BFB" w:rsidRPr="009C110B" w:rsidRDefault="007F2BFB" w:rsidP="00FD7C93">
            <w:pPr>
              <w:pStyle w:val="BodyText2"/>
              <w:spacing w:line="240" w:lineRule="auto"/>
              <w:rPr>
                <w:rFonts w:asciiTheme="minorHAnsi" w:hAnsiTheme="minorHAnsi" w:cstheme="minorHAnsi"/>
                <w:b/>
                <w:bCs/>
                <w:sz w:val="22"/>
                <w:szCs w:val="22"/>
              </w:rPr>
            </w:pPr>
            <w:r w:rsidRPr="009C110B">
              <w:rPr>
                <w:rFonts w:asciiTheme="minorHAnsi" w:hAnsiTheme="minorHAnsi" w:cstheme="minorHAnsi"/>
                <w:b/>
                <w:bCs/>
                <w:sz w:val="22"/>
                <w:szCs w:val="22"/>
              </w:rPr>
              <w:t>No of Days</w:t>
            </w:r>
          </w:p>
          <w:p w:rsidR="007F2BFB" w:rsidRPr="009C110B" w:rsidRDefault="007F2BFB" w:rsidP="00FD7C93">
            <w:pPr>
              <w:pStyle w:val="BodyText2"/>
              <w:spacing w:line="240" w:lineRule="auto"/>
              <w:rPr>
                <w:rFonts w:asciiTheme="minorHAnsi" w:hAnsiTheme="minorHAnsi" w:cstheme="minorHAnsi"/>
                <w:b/>
                <w:bCs/>
                <w:sz w:val="22"/>
                <w:szCs w:val="22"/>
              </w:rPr>
            </w:pPr>
            <w:r w:rsidRPr="009C110B">
              <w:rPr>
                <w:rFonts w:asciiTheme="minorHAnsi" w:hAnsiTheme="minorHAnsi" w:cstheme="minorHAnsi"/>
                <w:b/>
                <w:bCs/>
                <w:sz w:val="22"/>
                <w:szCs w:val="22"/>
              </w:rPr>
              <w:t>Cost –</w:t>
            </w:r>
          </w:p>
          <w:p w:rsidR="007F2BFB" w:rsidRPr="009C110B" w:rsidRDefault="007F2BFB" w:rsidP="00FD7C93">
            <w:pPr>
              <w:pStyle w:val="BodyText2"/>
              <w:spacing w:line="240" w:lineRule="auto"/>
              <w:rPr>
                <w:rFonts w:asciiTheme="minorHAnsi" w:hAnsiTheme="minorHAnsi" w:cstheme="minorHAnsi"/>
                <w:b/>
                <w:bCs/>
                <w:sz w:val="22"/>
                <w:szCs w:val="22"/>
              </w:rPr>
            </w:pPr>
          </w:p>
        </w:tc>
        <w:tc>
          <w:tcPr>
            <w:tcW w:w="2359" w:type="dxa"/>
            <w:tcBorders>
              <w:top w:val="single" w:sz="6" w:space="0" w:color="auto"/>
              <w:left w:val="single" w:sz="6" w:space="0" w:color="auto"/>
              <w:bottom w:val="single" w:sz="6" w:space="0" w:color="auto"/>
              <w:right w:val="single" w:sz="6" w:space="0" w:color="auto"/>
            </w:tcBorders>
          </w:tcPr>
          <w:p w:rsidR="007F2BFB" w:rsidRPr="009C110B" w:rsidRDefault="007F2BFB" w:rsidP="00FD7C93">
            <w:pPr>
              <w:pStyle w:val="BodyText2"/>
              <w:rPr>
                <w:rFonts w:asciiTheme="minorHAnsi" w:hAnsiTheme="minorHAnsi" w:cstheme="minorHAnsi"/>
                <w:b/>
                <w:sz w:val="22"/>
                <w:szCs w:val="22"/>
              </w:rPr>
            </w:pPr>
          </w:p>
        </w:tc>
      </w:tr>
      <w:tr w:rsidR="007F2BFB" w:rsidRPr="00D001A4" w:rsidTr="00FD7C93">
        <w:trPr>
          <w:cantSplit/>
        </w:trPr>
        <w:tc>
          <w:tcPr>
            <w:tcW w:w="7001" w:type="dxa"/>
            <w:gridSpan w:val="2"/>
            <w:tcBorders>
              <w:top w:val="single" w:sz="6" w:space="0" w:color="auto"/>
              <w:left w:val="single" w:sz="6" w:space="0" w:color="auto"/>
              <w:bottom w:val="single" w:sz="6" w:space="0" w:color="auto"/>
              <w:right w:val="single" w:sz="6" w:space="0" w:color="auto"/>
            </w:tcBorders>
          </w:tcPr>
          <w:p w:rsidR="007F2BFB" w:rsidRPr="009C110B" w:rsidRDefault="007F2BFB" w:rsidP="00FD7C93">
            <w:pPr>
              <w:pStyle w:val="BodyText2"/>
              <w:spacing w:line="240" w:lineRule="auto"/>
              <w:rPr>
                <w:rFonts w:asciiTheme="minorHAnsi" w:hAnsiTheme="minorHAnsi" w:cstheme="minorHAnsi"/>
                <w:sz w:val="22"/>
                <w:szCs w:val="22"/>
              </w:rPr>
            </w:pPr>
            <w:r w:rsidRPr="009C110B">
              <w:rPr>
                <w:rFonts w:asciiTheme="minorHAnsi" w:hAnsiTheme="minorHAnsi" w:cstheme="minorHAnsi"/>
                <w:sz w:val="22"/>
                <w:szCs w:val="22"/>
              </w:rPr>
              <w:t>Sub Total</w:t>
            </w:r>
          </w:p>
          <w:p w:rsidR="007F2BFB" w:rsidRPr="009C110B" w:rsidRDefault="007F2BFB" w:rsidP="00FD7C93">
            <w:pPr>
              <w:pStyle w:val="BodyText2"/>
              <w:spacing w:line="240" w:lineRule="auto"/>
              <w:rPr>
                <w:rFonts w:asciiTheme="minorHAnsi" w:hAnsiTheme="minorHAnsi" w:cstheme="minorHAnsi"/>
                <w:sz w:val="22"/>
                <w:szCs w:val="22"/>
              </w:rPr>
            </w:pPr>
            <w:r w:rsidRPr="009C110B">
              <w:rPr>
                <w:rFonts w:asciiTheme="minorHAnsi" w:hAnsiTheme="minorHAnsi" w:cstheme="minorHAnsi"/>
                <w:sz w:val="22"/>
                <w:szCs w:val="22"/>
              </w:rPr>
              <w:t xml:space="preserve">                                                                               VAT</w:t>
            </w:r>
          </w:p>
          <w:p w:rsidR="007F2BFB" w:rsidRPr="009C110B" w:rsidRDefault="007F2BFB" w:rsidP="00FD7C93">
            <w:pPr>
              <w:pStyle w:val="BodyText2"/>
              <w:spacing w:line="240" w:lineRule="auto"/>
              <w:rPr>
                <w:rFonts w:asciiTheme="minorHAnsi" w:hAnsiTheme="minorHAnsi" w:cstheme="minorHAnsi"/>
                <w:sz w:val="22"/>
                <w:szCs w:val="22"/>
              </w:rPr>
            </w:pPr>
            <w:r w:rsidRPr="009C110B">
              <w:rPr>
                <w:rFonts w:asciiTheme="minorHAnsi" w:hAnsiTheme="minorHAnsi" w:cstheme="minorHAnsi"/>
                <w:sz w:val="22"/>
                <w:szCs w:val="22"/>
              </w:rPr>
              <w:t xml:space="preserve">Total </w:t>
            </w:r>
          </w:p>
        </w:tc>
        <w:tc>
          <w:tcPr>
            <w:tcW w:w="2359" w:type="dxa"/>
            <w:tcBorders>
              <w:top w:val="single" w:sz="12" w:space="0" w:color="auto"/>
              <w:left w:val="single" w:sz="6" w:space="0" w:color="auto"/>
              <w:bottom w:val="single" w:sz="12" w:space="0" w:color="auto"/>
              <w:right w:val="single" w:sz="6" w:space="0" w:color="auto"/>
            </w:tcBorders>
          </w:tcPr>
          <w:p w:rsidR="007F2BFB" w:rsidRPr="009C110B" w:rsidRDefault="007F2BFB" w:rsidP="00FD7C93">
            <w:pPr>
              <w:pStyle w:val="BodyText2"/>
              <w:spacing w:line="240" w:lineRule="auto"/>
              <w:rPr>
                <w:rFonts w:asciiTheme="minorHAnsi" w:hAnsiTheme="minorHAnsi" w:cstheme="minorHAnsi"/>
                <w:b/>
                <w:sz w:val="22"/>
                <w:szCs w:val="22"/>
              </w:rPr>
            </w:pPr>
            <w:r w:rsidRPr="009C110B">
              <w:rPr>
                <w:rFonts w:asciiTheme="minorHAnsi" w:hAnsiTheme="minorHAnsi" w:cstheme="minorHAnsi"/>
                <w:b/>
                <w:sz w:val="22"/>
                <w:szCs w:val="22"/>
              </w:rPr>
              <w:t>£</w:t>
            </w:r>
          </w:p>
          <w:p w:rsidR="007F2BFB" w:rsidRPr="009C110B" w:rsidRDefault="007F2BFB" w:rsidP="00FD7C93">
            <w:pPr>
              <w:pStyle w:val="BodyText2"/>
              <w:spacing w:line="240" w:lineRule="auto"/>
              <w:rPr>
                <w:rFonts w:asciiTheme="minorHAnsi" w:hAnsiTheme="minorHAnsi" w:cstheme="minorHAnsi"/>
                <w:b/>
                <w:sz w:val="22"/>
                <w:szCs w:val="22"/>
              </w:rPr>
            </w:pPr>
            <w:r w:rsidRPr="009C110B">
              <w:rPr>
                <w:rFonts w:asciiTheme="minorHAnsi" w:hAnsiTheme="minorHAnsi" w:cstheme="minorHAnsi"/>
                <w:b/>
                <w:sz w:val="22"/>
                <w:szCs w:val="22"/>
              </w:rPr>
              <w:t>£</w:t>
            </w:r>
          </w:p>
          <w:p w:rsidR="007F2BFB" w:rsidRPr="009C110B" w:rsidRDefault="007F2BFB" w:rsidP="00FD7C93">
            <w:pPr>
              <w:pStyle w:val="BodyText2"/>
              <w:spacing w:line="240" w:lineRule="auto"/>
              <w:rPr>
                <w:rFonts w:asciiTheme="minorHAnsi" w:hAnsiTheme="minorHAnsi" w:cstheme="minorHAnsi"/>
                <w:b/>
                <w:sz w:val="22"/>
                <w:szCs w:val="22"/>
              </w:rPr>
            </w:pPr>
            <w:r w:rsidRPr="009C110B">
              <w:rPr>
                <w:rFonts w:asciiTheme="minorHAnsi" w:hAnsiTheme="minorHAnsi" w:cstheme="minorHAnsi"/>
                <w:b/>
                <w:sz w:val="22"/>
                <w:szCs w:val="22"/>
              </w:rPr>
              <w:t>£</w:t>
            </w:r>
          </w:p>
        </w:tc>
      </w:tr>
    </w:tbl>
    <w:p w:rsidR="00534E33" w:rsidRPr="009C110B" w:rsidRDefault="00534E33">
      <w:pPr>
        <w:rPr>
          <w:rFonts w:asciiTheme="minorHAnsi" w:hAnsiTheme="minorHAnsi" w:cstheme="minorHAnsi"/>
          <w:sz w:val="22"/>
          <w:szCs w:val="22"/>
        </w:rPr>
      </w:pPr>
    </w:p>
    <w:sectPr w:rsidR="00534E33" w:rsidRPr="009C11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B7" w:rsidRDefault="009026B7" w:rsidP="007F2BFB">
      <w:r>
        <w:separator/>
      </w:r>
    </w:p>
  </w:endnote>
  <w:endnote w:type="continuationSeparator" w:id="0">
    <w:p w:rsidR="009026B7" w:rsidRDefault="009026B7" w:rsidP="007F2BFB">
      <w:r>
        <w:continuationSeparator/>
      </w:r>
    </w:p>
  </w:endnote>
  <w:endnote w:id="1">
    <w:p w:rsidR="007F2BFB" w:rsidRPr="00372397" w:rsidRDefault="009026B7" w:rsidP="007F2BFB">
      <w:pPr>
        <w:pStyle w:val="EndnoteText"/>
        <w:rPr>
          <w:rFonts w:ascii="Helvetica Neue Light" w:hAnsi="Helvetica Neue Light"/>
          <w:sz w:val="20"/>
          <w:szCs w:val="20"/>
        </w:rPr>
      </w:pPr>
      <w:hyperlink r:id="rId1" w:history="1">
        <w:r w:rsidR="007F2BFB" w:rsidRPr="00372397">
          <w:rPr>
            <w:rStyle w:val="Hyperlink"/>
            <w:rFonts w:ascii="Helvetica Neue Light" w:hAnsi="Helvetica Neue Light"/>
            <w:sz w:val="20"/>
            <w:szCs w:val="20"/>
            <w:vertAlign w:val="superscript"/>
          </w:rPr>
          <w:endnoteRef/>
        </w:r>
        <w:r w:rsidR="007F2BFB" w:rsidRPr="00372397">
          <w:rPr>
            <w:rStyle w:val="Hyperlink"/>
            <w:rFonts w:ascii="Helvetica Neue Light" w:hAnsi="Helvetica Neue Light"/>
            <w:sz w:val="20"/>
            <w:szCs w:val="20"/>
          </w:rPr>
          <w:t xml:space="preserve"> https://snpforglasgow.scot/manifesto/culture/</w:t>
        </w:r>
      </w:hyperlink>
      <w:r w:rsidR="007F2BFB" w:rsidRPr="00372397">
        <w:rPr>
          <w:rFonts w:ascii="Helvetica Neue Light" w:hAnsi="Helvetica Neue Light"/>
          <w:sz w:val="20"/>
          <w:szCs w:val="20"/>
        </w:rPr>
        <w:t xml:space="preserve"> - presented at the Cultural Summit on 12 September 2017</w:t>
      </w:r>
    </w:p>
  </w:endnote>
  <w:endnote w:id="2">
    <w:p w:rsidR="007F2BFB" w:rsidRDefault="007F2BFB" w:rsidP="007F2BFB">
      <w:pPr>
        <w:pStyle w:val="EndnoteText"/>
      </w:pPr>
      <w:r w:rsidRPr="00372397">
        <w:rPr>
          <w:rStyle w:val="EndnoteReference"/>
          <w:rFonts w:ascii="Helvetica Neue Light" w:hAnsi="Helvetica Neue Light"/>
          <w:sz w:val="20"/>
          <w:szCs w:val="20"/>
        </w:rPr>
        <w:endnoteRef/>
      </w:r>
      <w:r w:rsidRPr="00372397">
        <w:rPr>
          <w:rFonts w:ascii="Helvetica Neue Light" w:hAnsi="Helvetica Neue Light"/>
          <w:sz w:val="20"/>
          <w:szCs w:val="20"/>
        </w:rPr>
        <w:t xml:space="preserve"> </w:t>
      </w:r>
      <w:hyperlink r:id="rId2" w:history="1">
        <w:r w:rsidRPr="00372397">
          <w:rPr>
            <w:rStyle w:val="Hyperlink"/>
            <w:rFonts w:ascii="Helvetica Neue Light" w:hAnsi="Helvetica Neue Light"/>
            <w:sz w:val="20"/>
            <w:szCs w:val="20"/>
          </w:rPr>
          <w:t>http://glasgowcitymarketing.com/tourism-and-visitor-plan/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Helvetica Neue Light">
    <w:altName w:val="Corbel"/>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B7" w:rsidRDefault="009026B7" w:rsidP="007F2BFB">
      <w:r>
        <w:separator/>
      </w:r>
    </w:p>
  </w:footnote>
  <w:footnote w:type="continuationSeparator" w:id="0">
    <w:p w:rsidR="009026B7" w:rsidRDefault="009026B7" w:rsidP="007F2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B5A"/>
    <w:multiLevelType w:val="hybridMultilevel"/>
    <w:tmpl w:val="8662E536"/>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70E96"/>
    <w:multiLevelType w:val="hybridMultilevel"/>
    <w:tmpl w:val="61EAA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D7679"/>
    <w:multiLevelType w:val="hybridMultilevel"/>
    <w:tmpl w:val="963C114A"/>
    <w:lvl w:ilvl="0" w:tplc="E36C3F44">
      <w:start w:val="1"/>
      <w:numFmt w:val="bullet"/>
      <w:lvlText w:val="-"/>
      <w:lvlJc w:val="left"/>
      <w:pPr>
        <w:ind w:left="1440" w:hanging="360"/>
      </w:pPr>
      <w:rPr>
        <w:rFonts w:ascii="Helvetica Neue" w:hAnsi="Helvetica Neue"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8B1BE3"/>
    <w:multiLevelType w:val="hybridMultilevel"/>
    <w:tmpl w:val="619E4402"/>
    <w:lvl w:ilvl="0" w:tplc="8A5A4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E14B8"/>
    <w:multiLevelType w:val="hybridMultilevel"/>
    <w:tmpl w:val="887C997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6B2D18"/>
    <w:multiLevelType w:val="hybridMultilevel"/>
    <w:tmpl w:val="5DECA34C"/>
    <w:lvl w:ilvl="0" w:tplc="04090001">
      <w:start w:val="1"/>
      <w:numFmt w:val="bullet"/>
      <w:lvlText w:val=""/>
      <w:lvlJc w:val="left"/>
      <w:pPr>
        <w:ind w:left="720" w:hanging="360"/>
      </w:pPr>
      <w:rPr>
        <w:rFonts w:ascii="Symbol" w:hAnsi="Symbol" w:hint="default"/>
      </w:rPr>
    </w:lvl>
    <w:lvl w:ilvl="1" w:tplc="E36C3F44">
      <w:start w:val="1"/>
      <w:numFmt w:val="bullet"/>
      <w:lvlText w:val="-"/>
      <w:lvlJc w:val="left"/>
      <w:pPr>
        <w:ind w:left="1440" w:hanging="360"/>
      </w:pPr>
      <w:rPr>
        <w:rFonts w:ascii="Helvetica Neue" w:hAnsi="Helvetica Ne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E1322"/>
    <w:multiLevelType w:val="hybridMultilevel"/>
    <w:tmpl w:val="5162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65248C"/>
    <w:multiLevelType w:val="hybridMultilevel"/>
    <w:tmpl w:val="8CFE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35EA0"/>
    <w:multiLevelType w:val="hybridMultilevel"/>
    <w:tmpl w:val="AF1C3FE0"/>
    <w:lvl w:ilvl="0" w:tplc="E36C3F44">
      <w:start w:val="1"/>
      <w:numFmt w:val="bullet"/>
      <w:lvlText w:val="-"/>
      <w:lvlJc w:val="left"/>
      <w:pPr>
        <w:ind w:left="720" w:hanging="360"/>
      </w:pPr>
      <w:rPr>
        <w:rFonts w:ascii="Helvetica Neue" w:hAnsi="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C83234"/>
    <w:multiLevelType w:val="hybridMultilevel"/>
    <w:tmpl w:val="EC1C9B46"/>
    <w:lvl w:ilvl="0" w:tplc="08090001">
      <w:start w:val="1"/>
      <w:numFmt w:val="bullet"/>
      <w:lvlText w:val=""/>
      <w:lvlJc w:val="left"/>
      <w:pPr>
        <w:ind w:left="720" w:hanging="360"/>
      </w:pPr>
      <w:rPr>
        <w:rFonts w:ascii="Symbol" w:hAnsi="Symbol" w:hint="default"/>
      </w:rPr>
    </w:lvl>
    <w:lvl w:ilvl="1" w:tplc="5FB4EE76">
      <w:numFmt w:val="bullet"/>
      <w:lvlText w:val="•"/>
      <w:lvlJc w:val="left"/>
      <w:pPr>
        <w:ind w:left="1740" w:hanging="6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234345"/>
    <w:multiLevelType w:val="hybridMultilevel"/>
    <w:tmpl w:val="60180E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9A05FC"/>
    <w:multiLevelType w:val="hybridMultilevel"/>
    <w:tmpl w:val="AD7E2DD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
  </w:num>
  <w:num w:numId="3">
    <w:abstractNumId w:val="7"/>
  </w:num>
  <w:num w:numId="4">
    <w:abstractNumId w:val="1"/>
  </w:num>
  <w:num w:numId="5">
    <w:abstractNumId w:val="5"/>
  </w:num>
  <w:num w:numId="6">
    <w:abstractNumId w:val="8"/>
  </w:num>
  <w:num w:numId="7">
    <w:abstractNumId w:val="4"/>
  </w:num>
  <w:num w:numId="8">
    <w:abstractNumId w:val="6"/>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FB"/>
    <w:rsid w:val="00020FCD"/>
    <w:rsid w:val="00023F2C"/>
    <w:rsid w:val="0006357B"/>
    <w:rsid w:val="00077B2C"/>
    <w:rsid w:val="000D56F1"/>
    <w:rsid w:val="0012541B"/>
    <w:rsid w:val="00291E8D"/>
    <w:rsid w:val="00395FD2"/>
    <w:rsid w:val="003C7545"/>
    <w:rsid w:val="004B30D8"/>
    <w:rsid w:val="00534E33"/>
    <w:rsid w:val="005E5A4A"/>
    <w:rsid w:val="00676BAB"/>
    <w:rsid w:val="007719DB"/>
    <w:rsid w:val="007F2BFB"/>
    <w:rsid w:val="00832219"/>
    <w:rsid w:val="009026B7"/>
    <w:rsid w:val="009821CD"/>
    <w:rsid w:val="009C110B"/>
    <w:rsid w:val="009D486B"/>
    <w:rsid w:val="009E6CF9"/>
    <w:rsid w:val="009F5964"/>
    <w:rsid w:val="00A343A0"/>
    <w:rsid w:val="00A37BDD"/>
    <w:rsid w:val="00A653FB"/>
    <w:rsid w:val="00BB3EFC"/>
    <w:rsid w:val="00BD0F5C"/>
    <w:rsid w:val="00C70155"/>
    <w:rsid w:val="00D001A4"/>
    <w:rsid w:val="00D842CB"/>
    <w:rsid w:val="00D84B01"/>
    <w:rsid w:val="00E01B21"/>
    <w:rsid w:val="00F25F99"/>
    <w:rsid w:val="00F8312F"/>
    <w:rsid w:val="00FB4C9D"/>
    <w:rsid w:val="00FE720A"/>
    <w:rsid w:val="00FE7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FB"/>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2BFB"/>
    <w:rPr>
      <w:rFonts w:cs="Times New Roman"/>
      <w:color w:val="0000FF"/>
      <w:u w:val="single"/>
    </w:rPr>
  </w:style>
  <w:style w:type="paragraph" w:styleId="BodyText2">
    <w:name w:val="Body Text 2"/>
    <w:basedOn w:val="Normal"/>
    <w:link w:val="BodyText2Char"/>
    <w:uiPriority w:val="99"/>
    <w:rsid w:val="007F2BFB"/>
    <w:pPr>
      <w:spacing w:after="120" w:line="480" w:lineRule="auto"/>
    </w:pPr>
  </w:style>
  <w:style w:type="character" w:customStyle="1" w:styleId="BodyText2Char">
    <w:name w:val="Body Text 2 Char"/>
    <w:basedOn w:val="DefaultParagraphFont"/>
    <w:link w:val="BodyText2"/>
    <w:uiPriority w:val="99"/>
    <w:rsid w:val="007F2BFB"/>
    <w:rPr>
      <w:rFonts w:ascii="Arial" w:eastAsia="Times New Roman" w:hAnsi="Arial" w:cs="Times New Roman"/>
      <w:sz w:val="24"/>
      <w:szCs w:val="24"/>
      <w:lang w:eastAsia="en-GB"/>
    </w:rPr>
  </w:style>
  <w:style w:type="paragraph" w:styleId="ListParagraph">
    <w:name w:val="List Paragraph"/>
    <w:basedOn w:val="Normal"/>
    <w:uiPriority w:val="34"/>
    <w:qFormat/>
    <w:rsid w:val="007F2BFB"/>
    <w:pPr>
      <w:tabs>
        <w:tab w:val="clear" w:pos="720"/>
        <w:tab w:val="clear" w:pos="1440"/>
        <w:tab w:val="clear" w:pos="2160"/>
        <w:tab w:val="clear" w:pos="2880"/>
        <w:tab w:val="clear" w:pos="9907"/>
      </w:tabs>
      <w:spacing w:after="200" w:line="276" w:lineRule="auto"/>
      <w:ind w:left="720"/>
      <w:contextualSpacing/>
    </w:pPr>
    <w:rPr>
      <w:rFonts w:asciiTheme="minorHAnsi" w:eastAsiaTheme="minorHAnsi" w:hAnsiTheme="minorHAnsi" w:cstheme="minorBidi"/>
      <w:sz w:val="22"/>
      <w:szCs w:val="22"/>
      <w:lang w:val="en-US" w:eastAsia="en-US"/>
    </w:rPr>
  </w:style>
  <w:style w:type="paragraph" w:styleId="EndnoteText">
    <w:name w:val="endnote text"/>
    <w:basedOn w:val="Normal"/>
    <w:link w:val="EndnoteTextChar"/>
    <w:uiPriority w:val="99"/>
    <w:unhideWhenUsed/>
    <w:rsid w:val="007F2BFB"/>
    <w:pPr>
      <w:tabs>
        <w:tab w:val="clear" w:pos="720"/>
        <w:tab w:val="clear" w:pos="1440"/>
        <w:tab w:val="clear" w:pos="2160"/>
        <w:tab w:val="clear" w:pos="2880"/>
        <w:tab w:val="clear" w:pos="9907"/>
      </w:tabs>
    </w:pPr>
    <w:rPr>
      <w:rFonts w:asciiTheme="minorHAnsi" w:eastAsiaTheme="minorEastAsia" w:hAnsiTheme="minorHAnsi" w:cstheme="minorBidi"/>
      <w:lang w:val="en-US" w:eastAsia="en-US"/>
    </w:rPr>
  </w:style>
  <w:style w:type="character" w:customStyle="1" w:styleId="EndnoteTextChar">
    <w:name w:val="Endnote Text Char"/>
    <w:basedOn w:val="DefaultParagraphFont"/>
    <w:link w:val="EndnoteText"/>
    <w:uiPriority w:val="99"/>
    <w:rsid w:val="007F2BFB"/>
    <w:rPr>
      <w:rFonts w:eastAsiaTheme="minorEastAsia"/>
      <w:sz w:val="24"/>
      <w:szCs w:val="24"/>
      <w:lang w:val="en-US"/>
    </w:rPr>
  </w:style>
  <w:style w:type="character" w:styleId="EndnoteReference">
    <w:name w:val="endnote reference"/>
    <w:basedOn w:val="DefaultParagraphFont"/>
    <w:uiPriority w:val="99"/>
    <w:unhideWhenUsed/>
    <w:rsid w:val="007F2BFB"/>
    <w:rPr>
      <w:vertAlign w:val="superscript"/>
    </w:rPr>
  </w:style>
  <w:style w:type="character" w:styleId="Strong">
    <w:name w:val="Strong"/>
    <w:basedOn w:val="DefaultParagraphFont"/>
    <w:uiPriority w:val="22"/>
    <w:qFormat/>
    <w:rsid w:val="007F2BFB"/>
    <w:rPr>
      <w:b/>
      <w:bCs/>
    </w:rPr>
  </w:style>
  <w:style w:type="paragraph" w:styleId="BalloonText">
    <w:name w:val="Balloon Text"/>
    <w:basedOn w:val="Normal"/>
    <w:link w:val="BalloonTextChar"/>
    <w:uiPriority w:val="99"/>
    <w:semiHidden/>
    <w:unhideWhenUsed/>
    <w:rsid w:val="00C70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155"/>
    <w:rPr>
      <w:rFonts w:ascii="Lucida Grande" w:eastAsia="Times New Roman" w:hAnsi="Lucida Grande" w:cs="Lucida Grande"/>
      <w:sz w:val="18"/>
      <w:szCs w:val="18"/>
      <w:lang w:eastAsia="en-GB"/>
    </w:rPr>
  </w:style>
  <w:style w:type="paragraph" w:customStyle="1" w:styleId="tabletext">
    <w:name w:val="table text"/>
    <w:basedOn w:val="Normal"/>
    <w:rsid w:val="00832219"/>
    <w:pPr>
      <w:tabs>
        <w:tab w:val="clear" w:pos="720"/>
        <w:tab w:val="clear" w:pos="1440"/>
        <w:tab w:val="clear" w:pos="2160"/>
        <w:tab w:val="clear" w:pos="2880"/>
        <w:tab w:val="clear" w:pos="9907"/>
      </w:tabs>
    </w:pPr>
    <w:rPr>
      <w:rFonts w:ascii="Trebuchet MS" w:hAnsi="Trebuchet M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FB"/>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2BFB"/>
    <w:rPr>
      <w:rFonts w:cs="Times New Roman"/>
      <w:color w:val="0000FF"/>
      <w:u w:val="single"/>
    </w:rPr>
  </w:style>
  <w:style w:type="paragraph" w:styleId="BodyText2">
    <w:name w:val="Body Text 2"/>
    <w:basedOn w:val="Normal"/>
    <w:link w:val="BodyText2Char"/>
    <w:uiPriority w:val="99"/>
    <w:rsid w:val="007F2BFB"/>
    <w:pPr>
      <w:spacing w:after="120" w:line="480" w:lineRule="auto"/>
    </w:pPr>
  </w:style>
  <w:style w:type="character" w:customStyle="1" w:styleId="BodyText2Char">
    <w:name w:val="Body Text 2 Char"/>
    <w:basedOn w:val="DefaultParagraphFont"/>
    <w:link w:val="BodyText2"/>
    <w:uiPriority w:val="99"/>
    <w:rsid w:val="007F2BFB"/>
    <w:rPr>
      <w:rFonts w:ascii="Arial" w:eastAsia="Times New Roman" w:hAnsi="Arial" w:cs="Times New Roman"/>
      <w:sz w:val="24"/>
      <w:szCs w:val="24"/>
      <w:lang w:eastAsia="en-GB"/>
    </w:rPr>
  </w:style>
  <w:style w:type="paragraph" w:styleId="ListParagraph">
    <w:name w:val="List Paragraph"/>
    <w:basedOn w:val="Normal"/>
    <w:uiPriority w:val="34"/>
    <w:qFormat/>
    <w:rsid w:val="007F2BFB"/>
    <w:pPr>
      <w:tabs>
        <w:tab w:val="clear" w:pos="720"/>
        <w:tab w:val="clear" w:pos="1440"/>
        <w:tab w:val="clear" w:pos="2160"/>
        <w:tab w:val="clear" w:pos="2880"/>
        <w:tab w:val="clear" w:pos="9907"/>
      </w:tabs>
      <w:spacing w:after="200" w:line="276" w:lineRule="auto"/>
      <w:ind w:left="720"/>
      <w:contextualSpacing/>
    </w:pPr>
    <w:rPr>
      <w:rFonts w:asciiTheme="minorHAnsi" w:eastAsiaTheme="minorHAnsi" w:hAnsiTheme="minorHAnsi" w:cstheme="minorBidi"/>
      <w:sz w:val="22"/>
      <w:szCs w:val="22"/>
      <w:lang w:val="en-US" w:eastAsia="en-US"/>
    </w:rPr>
  </w:style>
  <w:style w:type="paragraph" w:styleId="EndnoteText">
    <w:name w:val="endnote text"/>
    <w:basedOn w:val="Normal"/>
    <w:link w:val="EndnoteTextChar"/>
    <w:uiPriority w:val="99"/>
    <w:unhideWhenUsed/>
    <w:rsid w:val="007F2BFB"/>
    <w:pPr>
      <w:tabs>
        <w:tab w:val="clear" w:pos="720"/>
        <w:tab w:val="clear" w:pos="1440"/>
        <w:tab w:val="clear" w:pos="2160"/>
        <w:tab w:val="clear" w:pos="2880"/>
        <w:tab w:val="clear" w:pos="9907"/>
      </w:tabs>
    </w:pPr>
    <w:rPr>
      <w:rFonts w:asciiTheme="minorHAnsi" w:eastAsiaTheme="minorEastAsia" w:hAnsiTheme="minorHAnsi" w:cstheme="minorBidi"/>
      <w:lang w:val="en-US" w:eastAsia="en-US"/>
    </w:rPr>
  </w:style>
  <w:style w:type="character" w:customStyle="1" w:styleId="EndnoteTextChar">
    <w:name w:val="Endnote Text Char"/>
    <w:basedOn w:val="DefaultParagraphFont"/>
    <w:link w:val="EndnoteText"/>
    <w:uiPriority w:val="99"/>
    <w:rsid w:val="007F2BFB"/>
    <w:rPr>
      <w:rFonts w:eastAsiaTheme="minorEastAsia"/>
      <w:sz w:val="24"/>
      <w:szCs w:val="24"/>
      <w:lang w:val="en-US"/>
    </w:rPr>
  </w:style>
  <w:style w:type="character" w:styleId="EndnoteReference">
    <w:name w:val="endnote reference"/>
    <w:basedOn w:val="DefaultParagraphFont"/>
    <w:uiPriority w:val="99"/>
    <w:unhideWhenUsed/>
    <w:rsid w:val="007F2BFB"/>
    <w:rPr>
      <w:vertAlign w:val="superscript"/>
    </w:rPr>
  </w:style>
  <w:style w:type="character" w:styleId="Strong">
    <w:name w:val="Strong"/>
    <w:basedOn w:val="DefaultParagraphFont"/>
    <w:uiPriority w:val="22"/>
    <w:qFormat/>
    <w:rsid w:val="007F2BFB"/>
    <w:rPr>
      <w:b/>
      <w:bCs/>
    </w:rPr>
  </w:style>
  <w:style w:type="paragraph" w:styleId="BalloonText">
    <w:name w:val="Balloon Text"/>
    <w:basedOn w:val="Normal"/>
    <w:link w:val="BalloonTextChar"/>
    <w:uiPriority w:val="99"/>
    <w:semiHidden/>
    <w:unhideWhenUsed/>
    <w:rsid w:val="00C70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155"/>
    <w:rPr>
      <w:rFonts w:ascii="Lucida Grande" w:eastAsia="Times New Roman" w:hAnsi="Lucida Grande" w:cs="Lucida Grande"/>
      <w:sz w:val="18"/>
      <w:szCs w:val="18"/>
      <w:lang w:eastAsia="en-GB"/>
    </w:rPr>
  </w:style>
  <w:style w:type="paragraph" w:customStyle="1" w:styleId="tabletext">
    <w:name w:val="table text"/>
    <w:basedOn w:val="Normal"/>
    <w:rsid w:val="00832219"/>
    <w:pPr>
      <w:tabs>
        <w:tab w:val="clear" w:pos="720"/>
        <w:tab w:val="clear" w:pos="1440"/>
        <w:tab w:val="clear" w:pos="2160"/>
        <w:tab w:val="clear" w:pos="2880"/>
        <w:tab w:val="clear" w:pos="9907"/>
      </w:tabs>
    </w:pPr>
    <w:rPr>
      <w:rFonts w:ascii="Trebuchet MS" w:hAnsi="Trebuchet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wilson@glasgowlife.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rraine.wilson@glasgowlife.org.uk"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glasgowcitymarketing.com/tourism-and-visitor-plan/" TargetMode="External"/><Relationship Id="rId1" Type="http://schemas.openxmlformats.org/officeDocument/2006/relationships/hyperlink" Target="https://snpforglasgow.scot/manifesto/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Lorraine</dc:creator>
  <cp:lastModifiedBy>Lucchesi, Nadia</cp:lastModifiedBy>
  <cp:revision>2</cp:revision>
  <dcterms:created xsi:type="dcterms:W3CDTF">2018-06-18T08:41:00Z</dcterms:created>
  <dcterms:modified xsi:type="dcterms:W3CDTF">2018-06-18T08:41:00Z</dcterms:modified>
</cp:coreProperties>
</file>